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487" w:rsidRPr="002F3803" w:rsidRDefault="002F3803" w:rsidP="002F3803">
      <w:pPr>
        <w:pStyle w:val="Heading2"/>
        <w:keepLines/>
        <w:pageBreakBefore/>
        <w:tabs>
          <w:tab w:val="left" w:pos="1985"/>
        </w:tabs>
        <w:spacing w:before="120" w:after="120" w:line="280" w:lineRule="exact"/>
        <w:rPr>
          <w:rFonts w:ascii="Tahoma" w:hAnsi="Tahoma" w:cs="Tahoma"/>
          <w:bCs/>
          <w:i w:val="0"/>
          <w:color w:val="990000"/>
          <w:szCs w:val="22"/>
          <w:lang w:eastAsia="el-GR"/>
        </w:rPr>
      </w:pPr>
      <w:r w:rsidRPr="002F3803">
        <w:rPr>
          <w:rFonts w:ascii="Tahoma" w:hAnsi="Tahoma" w:cs="Tahoma"/>
          <w:bCs/>
          <w:i w:val="0"/>
          <w:color w:val="990000"/>
          <w:szCs w:val="22"/>
          <w:lang w:eastAsia="el-GR"/>
        </w:rPr>
        <w:t>ΟΔΗΓΙΑ Ο_</w:t>
      </w:r>
      <w:r w:rsidR="00DB5903">
        <w:rPr>
          <w:rFonts w:ascii="Tahoma" w:hAnsi="Tahoma" w:cs="Tahoma"/>
          <w:bCs/>
          <w:i w:val="0"/>
          <w:color w:val="990000"/>
          <w:szCs w:val="22"/>
          <w:lang w:eastAsia="el-GR"/>
        </w:rPr>
        <w:t xml:space="preserve">Λ.ΙΙ.2_1: Οδηγίες </w:t>
      </w:r>
      <w:r w:rsidR="00B26AD2" w:rsidRPr="00390506">
        <w:rPr>
          <w:rFonts w:ascii="Tahoma" w:hAnsi="Tahoma" w:cs="Tahoma"/>
          <w:bCs/>
          <w:i w:val="0"/>
          <w:color w:val="990000"/>
          <w:szCs w:val="22"/>
          <w:lang w:eastAsia="el-GR"/>
        </w:rPr>
        <w:t xml:space="preserve">συμπλήρωσης </w:t>
      </w:r>
      <w:r w:rsidR="00B26AD2">
        <w:rPr>
          <w:rFonts w:ascii="Tahoma" w:hAnsi="Tahoma" w:cs="Tahoma"/>
          <w:bCs/>
          <w:i w:val="0"/>
          <w:color w:val="990000"/>
          <w:szCs w:val="22"/>
          <w:lang w:eastAsia="el-GR"/>
        </w:rPr>
        <w:t xml:space="preserve">της </w:t>
      </w:r>
      <w:r w:rsidR="00B26AD2" w:rsidRPr="00390506">
        <w:rPr>
          <w:rFonts w:ascii="Tahoma" w:hAnsi="Tahoma" w:cs="Tahoma"/>
          <w:bCs/>
          <w:i w:val="0"/>
          <w:color w:val="990000"/>
          <w:szCs w:val="22"/>
          <w:lang w:eastAsia="el-GR"/>
        </w:rPr>
        <w:t xml:space="preserve">Λίστας Ελέγχου </w:t>
      </w:r>
      <w:r w:rsidR="00B26AD2">
        <w:rPr>
          <w:rFonts w:ascii="Tahoma" w:hAnsi="Tahoma" w:cs="Tahoma"/>
          <w:bCs/>
          <w:i w:val="0"/>
          <w:color w:val="990000"/>
          <w:szCs w:val="22"/>
          <w:lang w:eastAsia="el-GR"/>
        </w:rPr>
        <w:t xml:space="preserve">Διακήρυξης Έργων </w:t>
      </w:r>
      <w:r w:rsidR="000C1487" w:rsidRPr="002F3803">
        <w:rPr>
          <w:rFonts w:ascii="Tahoma" w:hAnsi="Tahoma" w:cs="Tahoma"/>
          <w:bCs/>
          <w:i w:val="0"/>
          <w:color w:val="990000"/>
          <w:szCs w:val="22"/>
          <w:lang w:eastAsia="el-GR"/>
        </w:rPr>
        <w:t>(</w:t>
      </w:r>
      <w:r w:rsidR="00B26AD2">
        <w:rPr>
          <w:rFonts w:ascii="Tahoma" w:hAnsi="Tahoma" w:cs="Tahoma"/>
          <w:bCs/>
          <w:i w:val="0"/>
          <w:color w:val="990000"/>
          <w:szCs w:val="22"/>
          <w:lang w:eastAsia="el-GR"/>
        </w:rPr>
        <w:t xml:space="preserve">που εμπίπτουν στο πεδίο εφαρμογής των κοινοτικών οδηγιών της ΕΕ </w:t>
      </w:r>
      <w:r w:rsidR="00A40035">
        <w:rPr>
          <w:rFonts w:ascii="Tahoma" w:hAnsi="Tahoma" w:cs="Tahoma"/>
          <w:bCs/>
          <w:i w:val="0"/>
          <w:color w:val="990000"/>
          <w:szCs w:val="22"/>
          <w:lang w:eastAsia="el-GR"/>
        </w:rPr>
        <w:t>&amp;</w:t>
      </w:r>
      <w:r w:rsidR="000C1487" w:rsidRPr="002F3803">
        <w:rPr>
          <w:rFonts w:ascii="Tahoma" w:hAnsi="Tahoma" w:cs="Tahoma"/>
          <w:bCs/>
          <w:i w:val="0"/>
          <w:color w:val="990000"/>
          <w:szCs w:val="22"/>
          <w:lang w:eastAsia="el-GR"/>
        </w:rPr>
        <w:t>ΠΔ 60/2007–</w:t>
      </w:r>
      <w:r w:rsidR="00A40035">
        <w:rPr>
          <w:rFonts w:ascii="Tahoma" w:hAnsi="Tahoma" w:cs="Tahoma"/>
          <w:bCs/>
          <w:i w:val="0"/>
          <w:color w:val="990000"/>
          <w:szCs w:val="22"/>
          <w:lang w:eastAsia="el-GR"/>
        </w:rPr>
        <w:t>Αναθέτουσες Αρχές)</w:t>
      </w:r>
    </w:p>
    <w:p w:rsidR="00332BBE" w:rsidRPr="0029710E" w:rsidRDefault="00332BBE" w:rsidP="00B441EA">
      <w:pPr>
        <w:spacing w:before="120" w:after="120" w:line="280" w:lineRule="exact"/>
        <w:jc w:val="center"/>
        <w:rPr>
          <w:rFonts w:ascii="Tahoma" w:eastAsia="Arial Unicode MS" w:hAnsi="Tahoma" w:cs="Tahoma"/>
          <w:b/>
          <w:sz w:val="20"/>
          <w:szCs w:val="20"/>
        </w:rPr>
      </w:pPr>
    </w:p>
    <w:p w:rsidR="000F3461" w:rsidRPr="00B441EA" w:rsidRDefault="007D78EA" w:rsidP="00B441EA">
      <w:pPr>
        <w:spacing w:before="120" w:after="120" w:line="280" w:lineRule="exact"/>
        <w:jc w:val="center"/>
        <w:rPr>
          <w:rFonts w:ascii="Tahoma" w:eastAsia="Arial Unicode MS" w:hAnsi="Tahoma" w:cs="Tahoma"/>
          <w:b/>
          <w:sz w:val="20"/>
          <w:szCs w:val="20"/>
        </w:rPr>
      </w:pPr>
      <w:r w:rsidRPr="00B441EA">
        <w:rPr>
          <w:rFonts w:ascii="Tahoma" w:eastAsia="Arial Unicode MS" w:hAnsi="Tahoma" w:cs="Tahoma"/>
          <w:b/>
          <w:sz w:val="20"/>
          <w:szCs w:val="20"/>
        </w:rPr>
        <w:t>ΕΙΣΑΓΩΓΗ</w:t>
      </w:r>
    </w:p>
    <w:p w:rsidR="000A53FD" w:rsidRPr="00B441EA" w:rsidRDefault="000B636A" w:rsidP="00B441EA">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 xml:space="preserve">Η </w:t>
      </w:r>
      <w:r w:rsidRPr="00100D6A">
        <w:rPr>
          <w:rFonts w:ascii="Tahoma" w:eastAsia="Arial Unicode MS" w:hAnsi="Tahoma" w:cs="Tahoma"/>
          <w:sz w:val="18"/>
          <w:szCs w:val="18"/>
        </w:rPr>
        <w:t>Λ.Ι</w:t>
      </w:r>
      <w:r w:rsidR="000E3CC7" w:rsidRPr="00100D6A">
        <w:rPr>
          <w:rFonts w:ascii="Tahoma" w:eastAsia="Arial Unicode MS" w:hAnsi="Tahoma" w:cs="Tahoma"/>
          <w:sz w:val="18"/>
          <w:szCs w:val="18"/>
        </w:rPr>
        <w:t>Ι</w:t>
      </w:r>
      <w:r w:rsidRPr="00100D6A">
        <w:rPr>
          <w:rFonts w:ascii="Tahoma" w:eastAsia="Arial Unicode MS" w:hAnsi="Tahoma" w:cs="Tahoma"/>
          <w:sz w:val="18"/>
          <w:szCs w:val="18"/>
        </w:rPr>
        <w:t>.</w:t>
      </w:r>
      <w:r w:rsidR="00EB04A1" w:rsidRPr="00100D6A">
        <w:rPr>
          <w:rFonts w:ascii="Tahoma" w:eastAsia="Arial Unicode MS" w:hAnsi="Tahoma" w:cs="Tahoma"/>
          <w:sz w:val="18"/>
          <w:szCs w:val="18"/>
        </w:rPr>
        <w:t>2</w:t>
      </w:r>
      <w:r w:rsidR="00772510" w:rsidRPr="00100D6A">
        <w:rPr>
          <w:rFonts w:ascii="Tahoma" w:eastAsia="Arial Unicode MS" w:hAnsi="Tahoma" w:cs="Tahoma"/>
          <w:sz w:val="18"/>
          <w:szCs w:val="18"/>
        </w:rPr>
        <w:t>_</w:t>
      </w:r>
      <w:r w:rsidR="00100D6A" w:rsidRPr="00100D6A">
        <w:rPr>
          <w:rFonts w:ascii="Tahoma" w:eastAsia="Arial Unicode MS" w:hAnsi="Tahoma" w:cs="Tahoma"/>
          <w:sz w:val="18"/>
          <w:szCs w:val="18"/>
        </w:rPr>
        <w:t>1</w:t>
      </w:r>
      <w:r w:rsidRPr="00B441EA">
        <w:rPr>
          <w:rFonts w:ascii="Tahoma" w:eastAsia="Arial Unicode MS" w:hAnsi="Tahoma" w:cs="Tahoma"/>
          <w:sz w:val="18"/>
          <w:szCs w:val="18"/>
        </w:rPr>
        <w:t xml:space="preserve"> συμπληρώνεται </w:t>
      </w:r>
      <w:r w:rsidR="00F4658D" w:rsidRPr="00B441EA">
        <w:rPr>
          <w:rFonts w:ascii="Tahoma" w:eastAsia="Arial Unicode MS" w:hAnsi="Tahoma" w:cs="Tahoma"/>
          <w:sz w:val="18"/>
          <w:szCs w:val="18"/>
        </w:rPr>
        <w:t>στις περιπτώσεις</w:t>
      </w:r>
      <w:r w:rsidR="00A500C4" w:rsidRPr="00A500C4">
        <w:rPr>
          <w:rFonts w:ascii="Tahoma" w:eastAsia="Arial Unicode MS" w:hAnsi="Tahoma" w:cs="Tahoma"/>
          <w:sz w:val="18"/>
          <w:szCs w:val="18"/>
        </w:rPr>
        <w:t xml:space="preserve"> </w:t>
      </w:r>
      <w:r w:rsidR="001E09BF" w:rsidRPr="00B441EA">
        <w:rPr>
          <w:rFonts w:ascii="Tahoma" w:eastAsia="Arial Unicode MS" w:hAnsi="Tahoma" w:cs="Tahoma"/>
          <w:sz w:val="18"/>
          <w:szCs w:val="18"/>
        </w:rPr>
        <w:t>προ</w:t>
      </w:r>
      <w:r w:rsidR="00257041" w:rsidRPr="00B441EA">
        <w:rPr>
          <w:rFonts w:ascii="Tahoma" w:eastAsia="Arial Unicode MS" w:hAnsi="Tahoma" w:cs="Tahoma"/>
          <w:sz w:val="18"/>
          <w:szCs w:val="18"/>
        </w:rPr>
        <w:t>κηρύξεων για την ανάθεση</w:t>
      </w:r>
      <w:r w:rsidR="00A500C4" w:rsidRPr="00A500C4">
        <w:rPr>
          <w:rFonts w:ascii="Tahoma" w:eastAsia="Arial Unicode MS" w:hAnsi="Tahoma" w:cs="Tahoma"/>
          <w:sz w:val="18"/>
          <w:szCs w:val="18"/>
        </w:rPr>
        <w:t xml:space="preserve"> </w:t>
      </w:r>
      <w:r w:rsidR="00257041" w:rsidRPr="00B441EA">
        <w:rPr>
          <w:rFonts w:ascii="Tahoma" w:eastAsia="Arial Unicode MS" w:hAnsi="Tahoma" w:cs="Tahoma"/>
          <w:sz w:val="18"/>
          <w:szCs w:val="18"/>
        </w:rPr>
        <w:t>δ</w:t>
      </w:r>
      <w:r w:rsidRPr="00B441EA">
        <w:rPr>
          <w:rFonts w:ascii="Tahoma" w:eastAsia="Arial Unicode MS" w:hAnsi="Tahoma" w:cs="Tahoma"/>
          <w:sz w:val="18"/>
          <w:szCs w:val="18"/>
        </w:rPr>
        <w:t>ημοσίων</w:t>
      </w:r>
      <w:r w:rsidR="00A500C4" w:rsidRPr="00A500C4">
        <w:rPr>
          <w:rFonts w:ascii="Tahoma" w:eastAsia="Arial Unicode MS" w:hAnsi="Tahoma" w:cs="Tahoma"/>
          <w:sz w:val="18"/>
          <w:szCs w:val="18"/>
        </w:rPr>
        <w:t xml:space="preserve"> </w:t>
      </w:r>
      <w:r w:rsidR="00257041" w:rsidRPr="00B441EA">
        <w:rPr>
          <w:rFonts w:ascii="Tahoma" w:eastAsia="Arial Unicode MS" w:hAnsi="Tahoma" w:cs="Tahoma"/>
          <w:sz w:val="18"/>
          <w:szCs w:val="18"/>
        </w:rPr>
        <w:t>σ</w:t>
      </w:r>
      <w:r w:rsidRPr="00B441EA">
        <w:rPr>
          <w:rFonts w:ascii="Tahoma" w:eastAsia="Arial Unicode MS" w:hAnsi="Tahoma" w:cs="Tahoma"/>
          <w:sz w:val="18"/>
          <w:szCs w:val="18"/>
        </w:rPr>
        <w:t xml:space="preserve">υμβάσεων </w:t>
      </w:r>
      <w:r w:rsidR="00772510">
        <w:rPr>
          <w:rFonts w:ascii="Tahoma" w:eastAsia="Arial Unicode MS" w:hAnsi="Tahoma" w:cs="Tahoma"/>
          <w:sz w:val="18"/>
          <w:szCs w:val="18"/>
        </w:rPr>
        <w:t>έργων</w:t>
      </w:r>
      <w:r w:rsidR="00A500C4" w:rsidRPr="00A500C4">
        <w:rPr>
          <w:rFonts w:ascii="Tahoma" w:eastAsia="Arial Unicode MS" w:hAnsi="Tahoma" w:cs="Tahoma"/>
          <w:sz w:val="18"/>
          <w:szCs w:val="18"/>
        </w:rPr>
        <w:t xml:space="preserve"> </w:t>
      </w:r>
      <w:r w:rsidR="003D2327" w:rsidRPr="00B441EA">
        <w:rPr>
          <w:rFonts w:ascii="Tahoma" w:hAnsi="Tahoma" w:cs="Tahoma"/>
          <w:sz w:val="18"/>
          <w:szCs w:val="18"/>
        </w:rPr>
        <w:t>που εμπίπτουν στο πεδίο εφαρμογής των κοινοτικών οδηγιών</w:t>
      </w:r>
      <w:r w:rsidR="000C1487">
        <w:rPr>
          <w:rFonts w:ascii="Tahoma" w:hAnsi="Tahoma" w:cs="Tahoma"/>
          <w:sz w:val="18"/>
          <w:szCs w:val="18"/>
        </w:rPr>
        <w:t xml:space="preserve"> και το ΠΔ 60</w:t>
      </w:r>
      <w:r w:rsidR="00772510">
        <w:rPr>
          <w:rFonts w:ascii="Tahoma" w:hAnsi="Tahoma" w:cs="Tahoma"/>
          <w:sz w:val="18"/>
          <w:szCs w:val="18"/>
        </w:rPr>
        <w:t>/2007</w:t>
      </w:r>
      <w:r w:rsidRPr="00B441EA">
        <w:rPr>
          <w:rFonts w:ascii="Tahoma" w:eastAsia="Arial Unicode MS" w:hAnsi="Tahoma" w:cs="Tahoma"/>
          <w:sz w:val="18"/>
          <w:szCs w:val="18"/>
        </w:rPr>
        <w:t>.</w:t>
      </w:r>
    </w:p>
    <w:p w:rsidR="00C600EF" w:rsidRPr="00B441EA" w:rsidRDefault="00C600EF" w:rsidP="00B441EA">
      <w:pPr>
        <w:spacing w:before="120" w:after="120" w:line="280" w:lineRule="exact"/>
        <w:jc w:val="both"/>
        <w:rPr>
          <w:rFonts w:ascii="Tahoma" w:eastAsia="Arial Unicode MS" w:hAnsi="Tahoma" w:cs="Tahoma"/>
          <w:sz w:val="18"/>
          <w:szCs w:val="18"/>
        </w:rPr>
      </w:pPr>
    </w:p>
    <w:p w:rsidR="00EF547A" w:rsidRDefault="006A1EE0" w:rsidP="007B61B8">
      <w:pPr>
        <w:spacing w:before="240" w:after="120" w:line="280" w:lineRule="exact"/>
        <w:jc w:val="center"/>
        <w:rPr>
          <w:rFonts w:ascii="Tahoma" w:eastAsia="Arial Unicode MS" w:hAnsi="Tahoma" w:cs="Tahoma"/>
          <w:b/>
          <w:sz w:val="20"/>
          <w:szCs w:val="20"/>
          <w:u w:val="single"/>
        </w:rPr>
      </w:pPr>
      <w:r w:rsidRPr="007B61B8">
        <w:rPr>
          <w:rFonts w:ascii="Tahoma" w:eastAsia="Arial Unicode MS" w:hAnsi="Tahoma" w:cs="Tahoma"/>
          <w:b/>
          <w:sz w:val="20"/>
          <w:szCs w:val="20"/>
          <w:u w:val="single"/>
        </w:rPr>
        <w:t xml:space="preserve">ΑΝΤΙΚΕΙΜΕΝΟ </w:t>
      </w:r>
      <w:r w:rsidR="00B4069E" w:rsidRPr="007B61B8">
        <w:rPr>
          <w:rFonts w:ascii="Tahoma" w:eastAsia="Arial Unicode MS" w:hAnsi="Tahoma" w:cs="Tahoma"/>
          <w:b/>
          <w:sz w:val="20"/>
          <w:szCs w:val="20"/>
          <w:u w:val="single"/>
        </w:rPr>
        <w:t xml:space="preserve">ΚΑΙ ΚΡΙΤΗΡΙΑ </w:t>
      </w:r>
      <w:r w:rsidRPr="007B61B8">
        <w:rPr>
          <w:rFonts w:ascii="Tahoma" w:eastAsia="Arial Unicode MS" w:hAnsi="Tahoma" w:cs="Tahoma"/>
          <w:b/>
          <w:sz w:val="20"/>
          <w:szCs w:val="20"/>
          <w:u w:val="single"/>
        </w:rPr>
        <w:t>ΕΛΕΓΧΟΥ</w:t>
      </w:r>
    </w:p>
    <w:p w:rsidR="00772510" w:rsidRPr="004663E8" w:rsidRDefault="00772510" w:rsidP="007B61B8">
      <w:pPr>
        <w:spacing w:before="240" w:after="120" w:line="280" w:lineRule="exact"/>
        <w:jc w:val="center"/>
        <w:rPr>
          <w:rFonts w:ascii="Tahoma" w:eastAsia="Arial Unicode MS" w:hAnsi="Tahoma" w:cs="Tahoma"/>
          <w:b/>
          <w:sz w:val="18"/>
          <w:szCs w:val="18"/>
          <w:u w:val="single"/>
        </w:rPr>
      </w:pPr>
      <w:r w:rsidRPr="004663E8">
        <w:rPr>
          <w:rFonts w:ascii="Tahoma" w:eastAsia="Arial Unicode MS" w:hAnsi="Tahoma" w:cs="Tahoma"/>
          <w:b/>
          <w:sz w:val="18"/>
          <w:szCs w:val="18"/>
          <w:u w:val="single"/>
        </w:rPr>
        <w:t>I. ΕΞΑΙΡΕΤΙΚΕΣ ΔΙΑΔΙΚΑΣΙΕΣ ΑΝΑΘΕΣΗΣ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7B61B8" w:rsidTr="007B61B8">
        <w:tc>
          <w:tcPr>
            <w:tcW w:w="9322" w:type="dxa"/>
            <w:shd w:val="clear" w:color="auto" w:fill="CCCCCC"/>
          </w:tcPr>
          <w:p w:rsidR="005C4340" w:rsidRPr="007B61B8" w:rsidRDefault="006A1EE0" w:rsidP="007B61B8">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1: </w:t>
            </w:r>
            <w:r w:rsidR="00772510" w:rsidRPr="00772510">
              <w:rPr>
                <w:rFonts w:ascii="Tahoma" w:eastAsia="Arial Unicode MS" w:hAnsi="Tahoma" w:cs="Tahoma"/>
                <w:b/>
                <w:i/>
                <w:sz w:val="18"/>
                <w:szCs w:val="18"/>
              </w:rPr>
              <w:t>Στην περίπτωση επιλογής της επισπευσμένης κλειστής διαδικασίας ή της επισπευσμένης διαδικασίας με διαπραγμάτευση με δημοσίευση προκήρυξης αιτιολογείται επαρκώς η προσφυγή στη διαδικασία αυτή;</w:t>
            </w:r>
          </w:p>
        </w:tc>
      </w:tr>
    </w:tbl>
    <w:p w:rsidR="00772510" w:rsidRDefault="00772510" w:rsidP="00772510">
      <w:pPr>
        <w:spacing w:before="120" w:after="120" w:line="280" w:lineRule="exact"/>
        <w:jc w:val="both"/>
        <w:rPr>
          <w:rFonts w:ascii="Tahoma" w:eastAsia="Arial Unicode MS" w:hAnsi="Tahoma" w:cs="Tahoma"/>
          <w:sz w:val="18"/>
          <w:szCs w:val="18"/>
        </w:rPr>
      </w:pPr>
      <w:r w:rsidRPr="00772510">
        <w:rPr>
          <w:rFonts w:ascii="Tahoma" w:eastAsia="Arial Unicode MS" w:hAnsi="Tahoma" w:cs="Tahoma"/>
          <w:sz w:val="18"/>
          <w:szCs w:val="18"/>
        </w:rPr>
        <w:t>Διαδικασίες με επίκληση του επείγοντος εφαρμόζονται μόνο στις περιπτώσεις για τις οποίες υπάρχει επαρκής τεκμηρίωση του επείγοντος.</w:t>
      </w:r>
      <w:r w:rsidR="00A500C4" w:rsidRPr="00A500C4">
        <w:rPr>
          <w:rFonts w:ascii="Tahoma" w:eastAsia="Arial Unicode MS" w:hAnsi="Tahoma" w:cs="Tahoma"/>
          <w:sz w:val="18"/>
          <w:szCs w:val="18"/>
        </w:rPr>
        <w:t xml:space="preserve"> </w:t>
      </w:r>
      <w:r w:rsidRPr="00772510">
        <w:rPr>
          <w:rFonts w:ascii="Tahoma" w:eastAsia="Arial Unicode MS" w:hAnsi="Tahoma" w:cs="Tahoma"/>
          <w:sz w:val="18"/>
          <w:szCs w:val="18"/>
        </w:rPr>
        <w:t>Οι αναθέτουσες αρχές δεν μπορούν να επικαλούνται λόγους επείγοντος που προκύπτουν από άστοχο προγραμματισμό ή και από  την έλλειψη δικής τους επιμέλειας.</w:t>
      </w:r>
    </w:p>
    <w:p w:rsidR="00772510" w:rsidRDefault="00D01865" w:rsidP="00772510">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r w:rsidR="00506179" w:rsidRPr="007B61B8">
        <w:rPr>
          <w:rFonts w:ascii="Tahoma" w:eastAsia="Arial Unicode MS" w:hAnsi="Tahoma" w:cs="Tahoma"/>
          <w:b/>
          <w:bCs/>
          <w:sz w:val="18"/>
          <w:szCs w:val="18"/>
        </w:rPr>
        <w:t>/Νομολογία</w:t>
      </w:r>
      <w:r w:rsidRPr="007B61B8">
        <w:rPr>
          <w:rFonts w:ascii="Tahoma" w:eastAsia="Arial Unicode MS" w:hAnsi="Tahoma" w:cs="Tahoma"/>
          <w:b/>
          <w:bCs/>
          <w:sz w:val="18"/>
          <w:szCs w:val="18"/>
        </w:rPr>
        <w:t xml:space="preserve">: </w:t>
      </w:r>
    </w:p>
    <w:p w:rsidR="00CF2901" w:rsidRPr="00CF2901" w:rsidRDefault="00CF2901" w:rsidP="00772510">
      <w:pPr>
        <w:spacing w:before="120" w:after="120" w:line="280" w:lineRule="exact"/>
        <w:jc w:val="both"/>
        <w:rPr>
          <w:rFonts w:ascii="Tahoma" w:eastAsia="Arial Unicode MS" w:hAnsi="Tahoma" w:cs="Tahoma"/>
          <w:bCs/>
          <w:sz w:val="18"/>
          <w:szCs w:val="18"/>
        </w:rPr>
      </w:pPr>
      <w:r w:rsidRPr="00CF2901">
        <w:rPr>
          <w:rFonts w:ascii="Tahoma" w:eastAsia="Arial Unicode MS" w:hAnsi="Tahoma" w:cs="Tahoma"/>
          <w:bCs/>
          <w:sz w:val="18"/>
          <w:szCs w:val="18"/>
        </w:rPr>
        <w:t>αρ. 32 παρ. 8 ΠΔ 60/2007</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A1EE0" w:rsidRPr="007B61B8" w:rsidTr="007B61B8">
        <w:tc>
          <w:tcPr>
            <w:tcW w:w="9464" w:type="dxa"/>
            <w:shd w:val="clear" w:color="auto" w:fill="CCCCCC"/>
          </w:tcPr>
          <w:p w:rsidR="005C4340" w:rsidRPr="007B61B8" w:rsidRDefault="006A1EE0" w:rsidP="007B61B8">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2: </w:t>
            </w:r>
            <w:r w:rsidR="00772510" w:rsidRPr="00772510">
              <w:rPr>
                <w:rFonts w:ascii="Tahoma" w:eastAsia="Arial Unicode MS" w:hAnsi="Tahoma" w:cs="Tahoma"/>
                <w:b/>
                <w:i/>
                <w:sz w:val="18"/>
                <w:szCs w:val="18"/>
              </w:rPr>
              <w:t>Έχουν υποβληθεί στη ΔΑ: η περίληψη της διακήρυξης που θα αποσταλεί στην EEΕΕ και στον ελληνικό τύπο, η διακήρυξη και τα λοιπά τεύχη διαγωνισμού, όπως προβλέπονται από το ισχύον θεσμικό πλαίσιο</w:t>
            </w:r>
            <w:r w:rsidR="00A500C4" w:rsidRPr="00A500C4">
              <w:rPr>
                <w:rFonts w:ascii="Tahoma" w:eastAsia="Arial Unicode MS" w:hAnsi="Tahoma" w:cs="Tahoma"/>
                <w:b/>
                <w:i/>
                <w:sz w:val="18"/>
                <w:szCs w:val="18"/>
              </w:rPr>
              <w:t xml:space="preserve"> </w:t>
            </w:r>
            <w:r w:rsidR="00772510" w:rsidRPr="00772510">
              <w:rPr>
                <w:rFonts w:ascii="Tahoma" w:eastAsia="Arial Unicode MS" w:hAnsi="Tahoma" w:cs="Tahoma"/>
                <w:b/>
                <w:i/>
                <w:sz w:val="18"/>
                <w:szCs w:val="18"/>
              </w:rPr>
              <w:t>δημοσίων συμβάσεων έργων;</w:t>
            </w:r>
          </w:p>
        </w:tc>
      </w:tr>
    </w:tbl>
    <w:p w:rsidR="00772510" w:rsidRPr="00772510" w:rsidRDefault="00772510" w:rsidP="002416FB">
      <w:pPr>
        <w:spacing w:line="280" w:lineRule="exact"/>
        <w:jc w:val="both"/>
        <w:rPr>
          <w:rFonts w:ascii="Tahoma" w:eastAsia="Arial Unicode MS" w:hAnsi="Tahoma" w:cs="Tahoma"/>
          <w:sz w:val="18"/>
          <w:szCs w:val="18"/>
        </w:rPr>
      </w:pPr>
      <w:r w:rsidRPr="00772510">
        <w:rPr>
          <w:rFonts w:ascii="Tahoma" w:eastAsia="Arial Unicode MS" w:hAnsi="Tahoma" w:cs="Tahoma"/>
          <w:sz w:val="18"/>
          <w:szCs w:val="18"/>
        </w:rPr>
        <w:t>Τα λοιπά τεύχη διαγωνισμού είναι:</w:t>
      </w:r>
    </w:p>
    <w:p w:rsidR="00772510" w:rsidRPr="00772510" w:rsidRDefault="00772510" w:rsidP="002416FB">
      <w:pPr>
        <w:numPr>
          <w:ilvl w:val="0"/>
          <w:numId w:val="31"/>
        </w:numPr>
        <w:spacing w:line="280" w:lineRule="exact"/>
        <w:jc w:val="both"/>
        <w:rPr>
          <w:rFonts w:ascii="Tahoma" w:eastAsia="Arial Unicode MS" w:hAnsi="Tahoma" w:cs="Tahoma"/>
          <w:b/>
          <w:sz w:val="18"/>
          <w:szCs w:val="18"/>
        </w:rPr>
      </w:pPr>
      <w:r w:rsidRPr="00772510">
        <w:rPr>
          <w:rFonts w:ascii="Tahoma" w:eastAsia="Arial Unicode MS" w:hAnsi="Tahoma" w:cs="Tahoma"/>
          <w:b/>
          <w:sz w:val="18"/>
          <w:szCs w:val="18"/>
        </w:rPr>
        <w:t>Για κατασκευές:</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Έντυπο οικονομικής προσφοράς</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Τιμολόγιο μελέτης</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 xml:space="preserve">Ειδική Συγγραφή Υποχρεώσεων </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Τεχνική Συγγραφή Υποχρεώσεων (Τεχνικές Προδιαγραφές και τα παραρτήματά τους)</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 xml:space="preserve">Τεχνική Περιγραφή </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Προϋπολογισμός Μελέτης</w:t>
      </w:r>
    </w:p>
    <w:p w:rsidR="00772510" w:rsidRPr="00772510" w:rsidRDefault="00772510" w:rsidP="00772510">
      <w:pPr>
        <w:numPr>
          <w:ilvl w:val="1"/>
          <w:numId w:val="33"/>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Εγκεκριμένες μελέτες από την υπηρεσία</w:t>
      </w:r>
    </w:p>
    <w:p w:rsidR="00772510" w:rsidRPr="00772510" w:rsidRDefault="00772510" w:rsidP="00772510">
      <w:pPr>
        <w:numPr>
          <w:ilvl w:val="0"/>
          <w:numId w:val="31"/>
        </w:numPr>
        <w:spacing w:before="120" w:after="120" w:line="280" w:lineRule="exact"/>
        <w:jc w:val="both"/>
        <w:rPr>
          <w:rFonts w:ascii="Tahoma" w:eastAsia="Arial Unicode MS" w:hAnsi="Tahoma" w:cs="Tahoma"/>
          <w:b/>
          <w:sz w:val="18"/>
          <w:szCs w:val="18"/>
        </w:rPr>
      </w:pPr>
      <w:r w:rsidRPr="00772510">
        <w:rPr>
          <w:rFonts w:ascii="Tahoma" w:eastAsia="Arial Unicode MS" w:hAnsi="Tahoma" w:cs="Tahoma"/>
          <w:b/>
          <w:sz w:val="18"/>
          <w:szCs w:val="18"/>
        </w:rPr>
        <w:t>Για το σύστημα μελέτη – κατασκευή απαιτούνται επί πλέον:</w:t>
      </w:r>
    </w:p>
    <w:p w:rsidR="00772510" w:rsidRPr="00772510" w:rsidRDefault="00772510" w:rsidP="00772510">
      <w:pPr>
        <w:numPr>
          <w:ilvl w:val="0"/>
          <w:numId w:val="34"/>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Κανονισμός Μελετών Έργου (ΚΜΕ)</w:t>
      </w:r>
    </w:p>
    <w:p w:rsidR="00772510" w:rsidRPr="00772510" w:rsidRDefault="00772510" w:rsidP="002416FB">
      <w:pPr>
        <w:numPr>
          <w:ilvl w:val="0"/>
          <w:numId w:val="34"/>
        </w:numPr>
        <w:spacing w:line="360" w:lineRule="auto"/>
        <w:ind w:left="1434" w:hanging="357"/>
        <w:jc w:val="both"/>
        <w:rPr>
          <w:rFonts w:ascii="Tahoma" w:eastAsia="Arial Unicode MS" w:hAnsi="Tahoma" w:cs="Tahoma"/>
          <w:sz w:val="18"/>
          <w:szCs w:val="18"/>
        </w:rPr>
      </w:pPr>
      <w:r w:rsidRPr="00772510">
        <w:rPr>
          <w:rFonts w:ascii="Tahoma" w:eastAsia="Arial Unicode MS" w:hAnsi="Tahoma" w:cs="Tahoma"/>
          <w:sz w:val="18"/>
          <w:szCs w:val="18"/>
        </w:rPr>
        <w:t>Πρότυπα Κατασκευής Έργου (ΠΚΕ)</w:t>
      </w:r>
    </w:p>
    <w:p w:rsidR="00F42FB0" w:rsidRDefault="00772510" w:rsidP="002416FB">
      <w:pPr>
        <w:spacing w:line="280" w:lineRule="exact"/>
        <w:jc w:val="both"/>
        <w:rPr>
          <w:rFonts w:ascii="Tahoma" w:eastAsia="Arial Unicode MS" w:hAnsi="Tahoma" w:cs="Tahoma"/>
          <w:sz w:val="18"/>
          <w:szCs w:val="18"/>
        </w:rPr>
      </w:pPr>
      <w:r w:rsidRPr="00772510">
        <w:rPr>
          <w:rFonts w:ascii="Tahoma" w:eastAsia="Arial Unicode MS" w:hAnsi="Tahoma" w:cs="Tahoma"/>
          <w:sz w:val="18"/>
          <w:szCs w:val="18"/>
        </w:rPr>
        <w:t>Τα ΚΜΕ και ΠΚΕ (εγκύκλιος 27/97ΥΠΕΧΩΔΕ) συντάσσονται ειδικώς για το προς δημοπράτηση έργο (Μ/Κ) ή παραπέμπουν σε πρότυπα και κανονισμούς παρόμοιων έργων. Η τήρησή τους είναι υποχρεωτική για τους διαγωνιζομένους επί ποινή αποκλεισμού.</w:t>
      </w:r>
    </w:p>
    <w:p w:rsidR="00772510" w:rsidRPr="004E378A" w:rsidRDefault="00772510" w:rsidP="00772510">
      <w:pPr>
        <w:numPr>
          <w:ilvl w:val="1"/>
          <w:numId w:val="2"/>
        </w:numPr>
        <w:tabs>
          <w:tab w:val="clear" w:pos="1440"/>
          <w:tab w:val="num" w:pos="392"/>
        </w:tabs>
        <w:spacing w:before="120" w:after="60" w:line="240" w:lineRule="exact"/>
        <w:ind w:hanging="1440"/>
        <w:rPr>
          <w:rFonts w:ascii="Tahoma" w:hAnsi="Tahoma" w:cs="Tahoma"/>
          <w:sz w:val="18"/>
          <w:szCs w:val="18"/>
        </w:rPr>
      </w:pPr>
      <w:r w:rsidRPr="004E378A">
        <w:rPr>
          <w:rFonts w:ascii="Tahoma" w:hAnsi="Tahoma" w:cs="Tahoma"/>
          <w:b/>
          <w:sz w:val="18"/>
          <w:szCs w:val="18"/>
        </w:rPr>
        <w:t>Για μελέτες και συναφείς υπηρεσίες:</w:t>
      </w:r>
    </w:p>
    <w:p w:rsidR="00772510" w:rsidRPr="004E378A" w:rsidRDefault="00772510" w:rsidP="00772510">
      <w:pPr>
        <w:numPr>
          <w:ilvl w:val="2"/>
          <w:numId w:val="2"/>
        </w:numPr>
        <w:tabs>
          <w:tab w:val="clear" w:pos="2160"/>
          <w:tab w:val="num" w:pos="611"/>
        </w:tabs>
        <w:spacing w:line="360" w:lineRule="auto"/>
        <w:ind w:left="697" w:hanging="357"/>
        <w:rPr>
          <w:rFonts w:ascii="Tahoma" w:hAnsi="Tahoma" w:cs="Tahoma"/>
          <w:sz w:val="18"/>
          <w:szCs w:val="18"/>
        </w:rPr>
      </w:pPr>
      <w:r w:rsidRPr="004E378A">
        <w:rPr>
          <w:rFonts w:ascii="Tahoma" w:hAnsi="Tahoma" w:cs="Tahoma"/>
          <w:sz w:val="18"/>
          <w:szCs w:val="18"/>
        </w:rPr>
        <w:t>Έντυπο οικονομικής προσφοράς</w:t>
      </w:r>
    </w:p>
    <w:p w:rsidR="00772510" w:rsidRPr="004E378A" w:rsidRDefault="00772510" w:rsidP="00772510">
      <w:pPr>
        <w:numPr>
          <w:ilvl w:val="2"/>
          <w:numId w:val="2"/>
        </w:numPr>
        <w:tabs>
          <w:tab w:val="clear" w:pos="2160"/>
          <w:tab w:val="num" w:pos="611"/>
        </w:tabs>
        <w:spacing w:line="360" w:lineRule="auto"/>
        <w:ind w:left="697" w:hanging="357"/>
        <w:rPr>
          <w:rFonts w:ascii="Tahoma" w:hAnsi="Tahoma" w:cs="Tahoma"/>
          <w:sz w:val="18"/>
          <w:szCs w:val="18"/>
        </w:rPr>
      </w:pPr>
      <w:r w:rsidRPr="004E378A">
        <w:rPr>
          <w:rFonts w:ascii="Tahoma" w:hAnsi="Tahoma" w:cs="Tahoma"/>
          <w:sz w:val="18"/>
          <w:szCs w:val="18"/>
        </w:rPr>
        <w:t>Συγγραφή υποχρεώσεων</w:t>
      </w:r>
    </w:p>
    <w:p w:rsidR="00772510" w:rsidRPr="00772510" w:rsidRDefault="00772510" w:rsidP="00772510">
      <w:pPr>
        <w:numPr>
          <w:ilvl w:val="2"/>
          <w:numId w:val="2"/>
        </w:numPr>
        <w:tabs>
          <w:tab w:val="clear" w:pos="2160"/>
          <w:tab w:val="num" w:pos="611"/>
        </w:tabs>
        <w:spacing w:line="360" w:lineRule="auto"/>
        <w:ind w:left="697" w:hanging="357"/>
        <w:jc w:val="both"/>
        <w:rPr>
          <w:rFonts w:ascii="Tahoma" w:eastAsia="Arial Unicode MS" w:hAnsi="Tahoma" w:cs="Tahoma"/>
          <w:sz w:val="18"/>
          <w:szCs w:val="18"/>
        </w:rPr>
      </w:pPr>
      <w:r w:rsidRPr="00772510">
        <w:rPr>
          <w:rFonts w:ascii="Tahoma" w:hAnsi="Tahoma" w:cs="Tahoma"/>
          <w:sz w:val="18"/>
          <w:szCs w:val="18"/>
        </w:rPr>
        <w:t>Τεύχος τεχνικών δεδομένων</w:t>
      </w:r>
    </w:p>
    <w:p w:rsidR="00772510" w:rsidRPr="00772510" w:rsidRDefault="00772510" w:rsidP="00772510">
      <w:pPr>
        <w:numPr>
          <w:ilvl w:val="2"/>
          <w:numId w:val="2"/>
        </w:numPr>
        <w:tabs>
          <w:tab w:val="clear" w:pos="2160"/>
          <w:tab w:val="num" w:pos="611"/>
        </w:tabs>
        <w:spacing w:line="360" w:lineRule="auto"/>
        <w:ind w:left="697" w:hanging="357"/>
        <w:jc w:val="both"/>
        <w:rPr>
          <w:rFonts w:ascii="Tahoma" w:eastAsia="Arial Unicode MS" w:hAnsi="Tahoma" w:cs="Tahoma"/>
          <w:sz w:val="18"/>
          <w:szCs w:val="18"/>
        </w:rPr>
      </w:pPr>
      <w:r>
        <w:rPr>
          <w:rFonts w:ascii="Tahoma" w:hAnsi="Tahoma" w:cs="Tahoma"/>
          <w:sz w:val="18"/>
          <w:szCs w:val="18"/>
        </w:rPr>
        <w:t xml:space="preserve">Τεύχος </w:t>
      </w:r>
      <w:proofErr w:type="spellStart"/>
      <w:r>
        <w:rPr>
          <w:rFonts w:ascii="Tahoma" w:hAnsi="Tahoma" w:cs="Tahoma"/>
          <w:sz w:val="18"/>
          <w:szCs w:val="18"/>
        </w:rPr>
        <w:t>προεκτιμώμενης</w:t>
      </w:r>
      <w:proofErr w:type="spellEnd"/>
      <w:r>
        <w:rPr>
          <w:rFonts w:ascii="Tahoma" w:hAnsi="Tahoma" w:cs="Tahoma"/>
          <w:sz w:val="18"/>
          <w:szCs w:val="18"/>
        </w:rPr>
        <w:t xml:space="preserve"> αμοιβής </w:t>
      </w:r>
    </w:p>
    <w:p w:rsidR="00D01865" w:rsidRDefault="00D01865" w:rsidP="007B61B8">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lastRenderedPageBreak/>
        <w:t>Εφαρμοστέο δίκαιο</w:t>
      </w:r>
      <w:r w:rsidR="00DB7F67" w:rsidRPr="007B61B8">
        <w:rPr>
          <w:rFonts w:ascii="Tahoma" w:eastAsia="Arial Unicode MS" w:hAnsi="Tahoma" w:cs="Tahoma"/>
          <w:b/>
          <w:bCs/>
          <w:sz w:val="18"/>
          <w:szCs w:val="18"/>
        </w:rPr>
        <w:t>/Νομολογία</w:t>
      </w:r>
      <w:r w:rsidRPr="007B61B8">
        <w:rPr>
          <w:rFonts w:ascii="Tahoma" w:eastAsia="Arial Unicode MS" w:hAnsi="Tahoma" w:cs="Tahoma"/>
          <w:b/>
          <w:bCs/>
          <w:sz w:val="18"/>
          <w:szCs w:val="18"/>
        </w:rPr>
        <w:t xml:space="preserve">: </w:t>
      </w:r>
    </w:p>
    <w:p w:rsidR="000A2964" w:rsidRPr="000A2964" w:rsidRDefault="000A2964" w:rsidP="000A2964">
      <w:pPr>
        <w:spacing w:before="120" w:after="120" w:line="280" w:lineRule="exact"/>
        <w:jc w:val="both"/>
        <w:rPr>
          <w:rFonts w:ascii="Tahoma" w:eastAsia="Arial Unicode MS" w:hAnsi="Tahoma" w:cs="Tahoma"/>
          <w:bCs/>
          <w:sz w:val="18"/>
          <w:szCs w:val="18"/>
        </w:rPr>
      </w:pPr>
      <w:r w:rsidRPr="000A2964">
        <w:rPr>
          <w:rFonts w:ascii="Tahoma" w:eastAsia="Arial Unicode MS" w:hAnsi="Tahoma" w:cs="Tahoma"/>
          <w:bCs/>
          <w:sz w:val="18"/>
          <w:szCs w:val="18"/>
        </w:rPr>
        <w:t>Ενδεικτικά:</w:t>
      </w:r>
    </w:p>
    <w:p w:rsidR="000A2964" w:rsidRPr="000A2964" w:rsidRDefault="000A2964" w:rsidP="000A2964">
      <w:pPr>
        <w:spacing w:before="120" w:after="120" w:line="280" w:lineRule="exact"/>
        <w:jc w:val="both"/>
        <w:rPr>
          <w:rFonts w:ascii="Tahoma" w:eastAsia="Arial Unicode MS" w:hAnsi="Tahoma" w:cs="Tahoma"/>
          <w:bCs/>
          <w:sz w:val="18"/>
          <w:szCs w:val="18"/>
        </w:rPr>
      </w:pPr>
      <w:r w:rsidRPr="000A2964">
        <w:rPr>
          <w:rFonts w:ascii="Tahoma" w:eastAsia="Arial Unicode MS" w:hAnsi="Tahoma" w:cs="Tahoma"/>
          <w:bCs/>
          <w:sz w:val="18"/>
          <w:szCs w:val="18"/>
        </w:rPr>
        <w:t>Για κατασκευές:</w:t>
      </w:r>
    </w:p>
    <w:p w:rsidR="000A2964" w:rsidRPr="000A2964" w:rsidRDefault="000A2964" w:rsidP="000A2964">
      <w:pPr>
        <w:spacing w:before="120" w:after="120" w:line="280" w:lineRule="exact"/>
        <w:jc w:val="both"/>
        <w:rPr>
          <w:rFonts w:ascii="Tahoma" w:eastAsia="Arial Unicode MS" w:hAnsi="Tahoma" w:cs="Tahoma"/>
          <w:bCs/>
          <w:sz w:val="18"/>
          <w:szCs w:val="18"/>
        </w:rPr>
      </w:pPr>
      <w:r w:rsidRPr="000A2964">
        <w:rPr>
          <w:rFonts w:ascii="Tahoma" w:eastAsia="Arial Unicode MS" w:hAnsi="Tahoma" w:cs="Tahoma"/>
          <w:bCs/>
          <w:sz w:val="18"/>
          <w:szCs w:val="18"/>
        </w:rPr>
        <w:t>•</w:t>
      </w:r>
      <w:r w:rsidRPr="000A2964">
        <w:rPr>
          <w:rFonts w:ascii="Tahoma" w:eastAsia="Arial Unicode MS" w:hAnsi="Tahoma" w:cs="Tahoma"/>
          <w:bCs/>
          <w:sz w:val="18"/>
          <w:szCs w:val="18"/>
        </w:rPr>
        <w:tab/>
        <w:t>N. 3669/2008</w:t>
      </w:r>
    </w:p>
    <w:p w:rsidR="000A2964" w:rsidRPr="000A2964" w:rsidRDefault="000A2964" w:rsidP="000A2964">
      <w:pPr>
        <w:spacing w:before="120" w:after="120" w:line="280" w:lineRule="exact"/>
        <w:jc w:val="both"/>
        <w:rPr>
          <w:rFonts w:ascii="Tahoma" w:eastAsia="Arial Unicode MS" w:hAnsi="Tahoma" w:cs="Tahoma"/>
          <w:bCs/>
          <w:sz w:val="18"/>
          <w:szCs w:val="18"/>
        </w:rPr>
      </w:pPr>
      <w:r w:rsidRPr="000A2964">
        <w:rPr>
          <w:rFonts w:ascii="Tahoma" w:eastAsia="Arial Unicode MS" w:hAnsi="Tahoma" w:cs="Tahoma"/>
          <w:bCs/>
          <w:sz w:val="18"/>
          <w:szCs w:val="18"/>
        </w:rPr>
        <w:t>•</w:t>
      </w:r>
      <w:r w:rsidRPr="000A2964">
        <w:rPr>
          <w:rFonts w:ascii="Tahoma" w:eastAsia="Arial Unicode MS" w:hAnsi="Tahoma" w:cs="Tahoma"/>
          <w:bCs/>
          <w:sz w:val="18"/>
          <w:szCs w:val="18"/>
        </w:rPr>
        <w:tab/>
        <w:t>Εγκ.37/1995 και εγκ.38/2005 ΥΠΕΧΩΔΕ</w:t>
      </w:r>
    </w:p>
    <w:p w:rsidR="000A2964" w:rsidRPr="000A2964" w:rsidRDefault="000A2964" w:rsidP="000A2964">
      <w:pPr>
        <w:spacing w:before="120" w:after="120" w:line="280" w:lineRule="exact"/>
        <w:jc w:val="both"/>
        <w:rPr>
          <w:rFonts w:ascii="Tahoma" w:eastAsia="Arial Unicode MS" w:hAnsi="Tahoma" w:cs="Tahoma"/>
          <w:bCs/>
          <w:sz w:val="18"/>
          <w:szCs w:val="18"/>
        </w:rPr>
      </w:pPr>
      <w:r w:rsidRPr="000A2964">
        <w:rPr>
          <w:rFonts w:ascii="Tahoma" w:eastAsia="Arial Unicode MS" w:hAnsi="Tahoma" w:cs="Tahoma"/>
          <w:bCs/>
          <w:sz w:val="18"/>
          <w:szCs w:val="18"/>
        </w:rPr>
        <w:t>Για μελέτες και συναφείς υπηρεσίες:</w:t>
      </w:r>
    </w:p>
    <w:p w:rsidR="000A2964" w:rsidRPr="000A2964" w:rsidRDefault="000A2964" w:rsidP="000A2964">
      <w:pPr>
        <w:spacing w:before="120" w:after="120" w:line="280" w:lineRule="exact"/>
        <w:jc w:val="both"/>
        <w:rPr>
          <w:rFonts w:ascii="Tahoma" w:eastAsia="Arial Unicode MS" w:hAnsi="Tahoma" w:cs="Tahoma"/>
          <w:bCs/>
          <w:sz w:val="18"/>
          <w:szCs w:val="18"/>
        </w:rPr>
      </w:pPr>
      <w:r w:rsidRPr="000A2964">
        <w:rPr>
          <w:rFonts w:ascii="Tahoma" w:eastAsia="Arial Unicode MS" w:hAnsi="Tahoma" w:cs="Tahoma"/>
          <w:bCs/>
          <w:sz w:val="18"/>
          <w:szCs w:val="18"/>
        </w:rPr>
        <w:t>•</w:t>
      </w:r>
      <w:r w:rsidRPr="000A2964">
        <w:rPr>
          <w:rFonts w:ascii="Tahoma" w:eastAsia="Arial Unicode MS" w:hAnsi="Tahoma" w:cs="Tahoma"/>
          <w:bCs/>
          <w:sz w:val="18"/>
          <w:szCs w:val="18"/>
        </w:rPr>
        <w:tab/>
        <w:t>Ν. 3316/2005</w:t>
      </w:r>
    </w:p>
    <w:p w:rsidR="000A2964" w:rsidRPr="000A2964" w:rsidRDefault="000A2964" w:rsidP="000A2964">
      <w:pPr>
        <w:spacing w:before="120" w:after="120" w:line="280" w:lineRule="exact"/>
        <w:jc w:val="both"/>
        <w:rPr>
          <w:rFonts w:ascii="Tahoma" w:eastAsia="Arial Unicode MS" w:hAnsi="Tahoma" w:cs="Tahoma"/>
          <w:bCs/>
          <w:sz w:val="18"/>
          <w:szCs w:val="18"/>
        </w:rPr>
      </w:pPr>
      <w:r w:rsidRPr="000A2964">
        <w:rPr>
          <w:rFonts w:ascii="Tahoma" w:eastAsia="Arial Unicode MS" w:hAnsi="Tahoma" w:cs="Tahoma"/>
          <w:bCs/>
          <w:sz w:val="18"/>
          <w:szCs w:val="18"/>
        </w:rPr>
        <w:t>•</w:t>
      </w:r>
      <w:r w:rsidRPr="000A2964">
        <w:rPr>
          <w:rFonts w:ascii="Tahoma" w:eastAsia="Arial Unicode MS" w:hAnsi="Tahoma" w:cs="Tahoma"/>
          <w:bCs/>
          <w:sz w:val="18"/>
          <w:szCs w:val="18"/>
        </w:rPr>
        <w:tab/>
        <w:t>Εγκ.37/1995 και εγκ.38/2005 ΥΠΕΧΩΔΕ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09047D" w:rsidTr="007B61B8">
        <w:tc>
          <w:tcPr>
            <w:tcW w:w="9322" w:type="dxa"/>
            <w:shd w:val="clear" w:color="auto" w:fill="CCCCCC"/>
          </w:tcPr>
          <w:p w:rsidR="006A1EE0" w:rsidRPr="00772510" w:rsidRDefault="006A1EE0" w:rsidP="007B61B8">
            <w:pPr>
              <w:pStyle w:val="Heading2"/>
              <w:spacing w:before="120" w:after="120" w:line="280" w:lineRule="exact"/>
              <w:rPr>
                <w:rFonts w:ascii="Tahoma" w:eastAsia="Arial Unicode MS" w:hAnsi="Tahoma" w:cs="Tahoma"/>
                <w:sz w:val="18"/>
                <w:szCs w:val="18"/>
                <w:lang w:eastAsia="el-GR"/>
              </w:rPr>
            </w:pPr>
            <w:r w:rsidRPr="007B61B8">
              <w:rPr>
                <w:rFonts w:ascii="Tahoma" w:eastAsia="Arial Unicode MS" w:hAnsi="Tahoma" w:cs="Tahoma"/>
                <w:sz w:val="18"/>
                <w:szCs w:val="18"/>
                <w:lang w:eastAsia="el-GR"/>
              </w:rPr>
              <w:t xml:space="preserve">Ερώτηση 3: </w:t>
            </w:r>
            <w:r w:rsidR="00CC2157" w:rsidRPr="004E378A">
              <w:rPr>
                <w:rFonts w:ascii="Tahoma" w:hAnsi="Tahoma" w:cs="Tahoma"/>
                <w:sz w:val="18"/>
                <w:szCs w:val="18"/>
              </w:rPr>
              <w:t>Διασφαλίζεται ότι το ύψος της αξίας της σύμβασης που προκηρύσσεται, σε σχέση με τον προϋπολογισμό των επί μέρους τμημάτων της πράξης ή του έργου ή σταδίου έργου δεν συνιστά κατάτμηση, με σκοπό την αποφυγή της πλήρους εφαρμογής των διατάξεων των Οδηγιών;</w:t>
            </w:r>
          </w:p>
        </w:tc>
      </w:tr>
    </w:tbl>
    <w:p w:rsidR="00714832" w:rsidRPr="0008358B" w:rsidRDefault="00714832" w:rsidP="00332BBE">
      <w:pPr>
        <w:spacing w:before="60" w:after="60" w:line="240" w:lineRule="exact"/>
        <w:jc w:val="both"/>
        <w:rPr>
          <w:rFonts w:ascii="Tahoma" w:hAnsi="Tahoma" w:cs="Tahoma"/>
          <w:sz w:val="18"/>
          <w:szCs w:val="18"/>
        </w:rPr>
      </w:pPr>
      <w:r w:rsidRPr="0008358B">
        <w:rPr>
          <w:rFonts w:ascii="Tahoma" w:hAnsi="Tahoma" w:cs="Tahoma"/>
          <w:sz w:val="18"/>
          <w:szCs w:val="18"/>
        </w:rPr>
        <w:t xml:space="preserve">Αναγράφεται ο Π/Υ δημοπράτησης χωρίς το ΦΠΑ, συμπεριλαμβανομένων τυχόν δικαιωμάτων προαίρεσης και τυχόν παρατάσεων της σύμβασης, προκειμένου να κριθεί αν το συνολικό ποσό υπερβαίνει ή όχι το όριο εφαρμογής (βλ. </w:t>
      </w:r>
      <w:r>
        <w:rPr>
          <w:rFonts w:ascii="Tahoma" w:hAnsi="Tahoma" w:cs="Tahoma"/>
          <w:sz w:val="18"/>
          <w:szCs w:val="18"/>
        </w:rPr>
        <w:t>αρ.</w:t>
      </w:r>
      <w:r w:rsidRPr="0008358B">
        <w:rPr>
          <w:rFonts w:ascii="Tahoma" w:hAnsi="Tahoma" w:cs="Tahoma"/>
          <w:sz w:val="18"/>
          <w:szCs w:val="18"/>
        </w:rPr>
        <w:t xml:space="preserve"> 8 </w:t>
      </w:r>
      <w:r>
        <w:rPr>
          <w:rFonts w:ascii="Tahoma" w:hAnsi="Tahoma" w:cs="Tahoma"/>
          <w:sz w:val="18"/>
          <w:szCs w:val="18"/>
        </w:rPr>
        <w:t>ΠΔ 60/2007</w:t>
      </w:r>
      <w:r w:rsidRPr="0008358B">
        <w:rPr>
          <w:rFonts w:ascii="Tahoma" w:hAnsi="Tahoma" w:cs="Tahoma"/>
          <w:sz w:val="18"/>
          <w:szCs w:val="18"/>
        </w:rPr>
        <w:t xml:space="preserve">). </w:t>
      </w:r>
    </w:p>
    <w:p w:rsidR="00714832" w:rsidRPr="0008358B" w:rsidRDefault="00714832" w:rsidP="00332BBE">
      <w:pPr>
        <w:spacing w:before="40" w:after="40" w:line="240" w:lineRule="exact"/>
        <w:jc w:val="both"/>
        <w:rPr>
          <w:rFonts w:ascii="Tahoma" w:hAnsi="Tahoma" w:cs="Tahoma"/>
          <w:sz w:val="18"/>
          <w:szCs w:val="18"/>
        </w:rPr>
      </w:pPr>
      <w:r w:rsidRPr="0008358B">
        <w:rPr>
          <w:rFonts w:ascii="Tahoma" w:hAnsi="Tahoma" w:cs="Tahoma"/>
          <w:sz w:val="18"/>
          <w:szCs w:val="18"/>
        </w:rPr>
        <w:t xml:space="preserve">Επισημαίνεται ότι σύμφωνα με την </w:t>
      </w:r>
      <w:proofErr w:type="spellStart"/>
      <w:r w:rsidRPr="0008358B">
        <w:rPr>
          <w:rFonts w:ascii="Tahoma" w:hAnsi="Tahoma" w:cs="Tahoma"/>
          <w:sz w:val="18"/>
          <w:szCs w:val="18"/>
        </w:rPr>
        <w:t>εγκ</w:t>
      </w:r>
      <w:proofErr w:type="spellEnd"/>
      <w:r w:rsidRPr="0008358B">
        <w:rPr>
          <w:rFonts w:ascii="Tahoma" w:hAnsi="Tahoma" w:cs="Tahoma"/>
          <w:sz w:val="18"/>
          <w:szCs w:val="18"/>
        </w:rPr>
        <w:t>. εφαρμογής 1/18.1.06 της οδηγίας 2004/18/ΕΚ εφίσταται η προσοχή στην αποφυγή κατάτμησης των συμβάσεων, όταν έχει ως συνέπεια την αποφυγή της δημοσίευσης των προκηρύξεων στην Εφημερίδα της Ευρωπαϊκής Ένωσης. Κατά συνέπεια, τα προαναφερόμενα δικαιώματα προαίρεσης και οι παρατάσεις αποκτούν ιδιαίτερη βαρύτητα κυρίως στις περιπτώσεις που ο Π/Υ δημοπράτησης είναι πλησίον των εκάστοτε ορίων εφαρμογής.</w:t>
      </w:r>
    </w:p>
    <w:p w:rsidR="00714832" w:rsidRPr="0008358B" w:rsidRDefault="00714832" w:rsidP="00332BBE">
      <w:pPr>
        <w:spacing w:before="40" w:after="40" w:line="240" w:lineRule="exact"/>
        <w:jc w:val="both"/>
        <w:rPr>
          <w:rFonts w:ascii="Tahoma" w:hAnsi="Tahoma" w:cs="Tahoma"/>
          <w:sz w:val="18"/>
          <w:szCs w:val="18"/>
        </w:rPr>
      </w:pPr>
      <w:r w:rsidRPr="0008358B">
        <w:rPr>
          <w:rFonts w:ascii="Tahoma" w:hAnsi="Tahoma" w:cs="Tahoma"/>
          <w:sz w:val="18"/>
          <w:szCs w:val="18"/>
        </w:rPr>
        <w:t>Για τις συμφωνίες- πλαίσιο και για τα δυναμικά συστήματα αγορών, λαμβάνεται υπόψη η μέγιστη αξία χωρίς ΦΠΑ, του συνόλου των προβλεπόμενων συμβάσεων για τη συνολική διάρκεια της συμφωνίας- πλαισίου ή του δυναμικού συστήματος αγορών.</w:t>
      </w:r>
    </w:p>
    <w:p w:rsidR="00714832" w:rsidRDefault="00714832" w:rsidP="00332BBE">
      <w:pPr>
        <w:spacing w:before="120" w:after="120" w:line="280" w:lineRule="exact"/>
        <w:jc w:val="both"/>
        <w:rPr>
          <w:rFonts w:ascii="Tahoma" w:hAnsi="Tahoma" w:cs="Tahoma"/>
          <w:sz w:val="18"/>
          <w:szCs w:val="18"/>
        </w:rPr>
      </w:pPr>
      <w:r w:rsidRPr="0008358B">
        <w:rPr>
          <w:rFonts w:ascii="Tahoma" w:hAnsi="Tahoma" w:cs="Tahoma"/>
          <w:sz w:val="18"/>
          <w:szCs w:val="18"/>
        </w:rPr>
        <w:t xml:space="preserve">Όταν ένα σχεδιαζόμενο έργο ή ένα σχέδιο αγοράς υπηρεσιών ή η προμήθεια ομοειδών προϊόντων μπορεί να οδηγήσει σε ταυτόχρονη σύναψη χωριστών συμβάσεων κατά τμήματα, λαμβάνεται υπόψη η συνολική εκτιμώμενη αξία όλων των τμημάτων. Όταν η συνολική αξία των τμημάτων είναι ίση με ή υπερβαίνει τα ποσά των κατώτατων ορίων το </w:t>
      </w:r>
      <w:r>
        <w:rPr>
          <w:rFonts w:ascii="Tahoma" w:hAnsi="Tahoma" w:cs="Tahoma"/>
          <w:sz w:val="18"/>
          <w:szCs w:val="18"/>
        </w:rPr>
        <w:t>ΠΔ 60/2007</w:t>
      </w:r>
      <w:r w:rsidRPr="0008358B">
        <w:rPr>
          <w:rFonts w:ascii="Tahoma" w:hAnsi="Tahoma" w:cs="Tahoma"/>
          <w:sz w:val="18"/>
          <w:szCs w:val="18"/>
        </w:rPr>
        <w:t xml:space="preserve"> εφαρμόζεται στη σύναψη κάθε τμήματος. Οι αναθέτουσες αρχές μπορούν να παρεκκλίνουν, προκειμένου για τα τμήματα, των οποίων η εκτιμώμενη αξία χωρίς ΦΠΑ είναι μικρότερη των 80.000ευρώ για τις υπηρεσίες και τις προμήθειες και του 1.000.000ευρώ για τα έργα, εφόσον το συνολικό ποσό των συγκεκριμένων τμημάτων δεν υπερβαίνει το 20% της συνολικής αξίας όλων των τμημάτων.</w:t>
      </w:r>
    </w:p>
    <w:p w:rsidR="0055428F" w:rsidRPr="0009047D" w:rsidRDefault="00AB6C8E" w:rsidP="005E1674">
      <w:pPr>
        <w:spacing w:line="280" w:lineRule="exact"/>
        <w:jc w:val="both"/>
        <w:rPr>
          <w:rFonts w:ascii="Tahoma" w:eastAsia="Arial Unicode MS" w:hAnsi="Tahoma" w:cs="Tahoma"/>
          <w:b/>
          <w:sz w:val="18"/>
          <w:szCs w:val="18"/>
        </w:rPr>
      </w:pPr>
      <w:r w:rsidRPr="0009047D">
        <w:rPr>
          <w:rFonts w:ascii="Tahoma" w:eastAsia="Arial Unicode MS" w:hAnsi="Tahoma" w:cs="Tahoma"/>
          <w:b/>
          <w:sz w:val="18"/>
          <w:szCs w:val="18"/>
        </w:rPr>
        <w:t>Εφαρμοστέο δίκαιο</w:t>
      </w:r>
      <w:r w:rsidR="00DB7F67" w:rsidRPr="0009047D">
        <w:rPr>
          <w:rFonts w:ascii="Tahoma" w:eastAsia="Arial Unicode MS" w:hAnsi="Tahoma" w:cs="Tahoma"/>
          <w:b/>
          <w:sz w:val="18"/>
          <w:szCs w:val="18"/>
        </w:rPr>
        <w:t>/Νομολογία</w:t>
      </w:r>
      <w:r w:rsidR="00C706C3" w:rsidRPr="0009047D">
        <w:rPr>
          <w:rFonts w:ascii="Tahoma" w:eastAsia="Arial Unicode MS" w:hAnsi="Tahoma" w:cs="Tahoma"/>
          <w:b/>
          <w:sz w:val="18"/>
          <w:szCs w:val="18"/>
        </w:rPr>
        <w:t xml:space="preserve"> :</w:t>
      </w:r>
    </w:p>
    <w:p w:rsidR="00EE6127" w:rsidRPr="00EE6127" w:rsidRDefault="00EE6127" w:rsidP="005E1674">
      <w:pPr>
        <w:spacing w:line="360" w:lineRule="auto"/>
        <w:jc w:val="both"/>
        <w:rPr>
          <w:rFonts w:ascii="Tahoma" w:eastAsia="Arial Unicode MS" w:hAnsi="Tahoma" w:cs="Tahoma"/>
          <w:sz w:val="18"/>
          <w:szCs w:val="18"/>
        </w:rPr>
      </w:pPr>
      <w:r w:rsidRPr="00EE6127">
        <w:rPr>
          <w:rFonts w:ascii="Tahoma" w:eastAsia="Arial Unicode MS" w:hAnsi="Tahoma" w:cs="Tahoma"/>
          <w:sz w:val="18"/>
          <w:szCs w:val="18"/>
        </w:rPr>
        <w:t>αρ. 6 παρ.1αρ. 8 παρ. 3,5 ΠΔ 60/2007</w:t>
      </w:r>
    </w:p>
    <w:p w:rsidR="00CC2157" w:rsidRPr="00CC2157" w:rsidRDefault="00FF4847" w:rsidP="005E1674">
      <w:pPr>
        <w:spacing w:line="360" w:lineRule="auto"/>
        <w:jc w:val="both"/>
        <w:rPr>
          <w:rFonts w:ascii="Tahoma" w:eastAsia="Arial Unicode MS" w:hAnsi="Tahoma" w:cs="Tahoma"/>
          <w:sz w:val="18"/>
          <w:szCs w:val="18"/>
        </w:rPr>
      </w:pPr>
      <w:r>
        <w:rPr>
          <w:rFonts w:ascii="Tahoma" w:eastAsia="Arial Unicode MS" w:hAnsi="Tahoma" w:cs="Tahoma"/>
          <w:sz w:val="18"/>
          <w:szCs w:val="18"/>
        </w:rPr>
        <w:t>Υποθέσεις Δικαστηρίου ΕΕ</w:t>
      </w:r>
      <w:r w:rsidR="00CC2157" w:rsidRPr="00CC2157">
        <w:rPr>
          <w:rFonts w:ascii="Tahoma" w:eastAsia="Arial Unicode MS" w:hAnsi="Tahoma" w:cs="Tahoma"/>
          <w:sz w:val="18"/>
          <w:szCs w:val="18"/>
        </w:rPr>
        <w:t xml:space="preserve">: C-16/1998 Επιτροπή κατά Γαλλίας, C-411/2000 </w:t>
      </w:r>
      <w:proofErr w:type="spellStart"/>
      <w:r w:rsidR="00CC2157" w:rsidRPr="00CC2157">
        <w:rPr>
          <w:rFonts w:ascii="Tahoma" w:eastAsia="Arial Unicode MS" w:hAnsi="Tahoma" w:cs="Tahoma"/>
          <w:sz w:val="18"/>
          <w:szCs w:val="18"/>
        </w:rPr>
        <w:t>FelixSwoboda</w:t>
      </w:r>
      <w:proofErr w:type="spellEnd"/>
      <w:r w:rsidR="00CC2157" w:rsidRPr="00CC2157">
        <w:rPr>
          <w:rFonts w:ascii="Tahoma" w:eastAsia="Arial Unicode MS" w:hAnsi="Tahoma" w:cs="Tahoma"/>
          <w:sz w:val="18"/>
          <w:szCs w:val="18"/>
        </w:rPr>
        <w:t>, C-574/2010 Επιτροπή κατά Γερμανίας</w:t>
      </w:r>
      <w:r>
        <w:rPr>
          <w:rFonts w:ascii="Tahoma" w:eastAsia="Arial Unicode MS" w:hAnsi="Tahoma" w:cs="Tahoma"/>
          <w:sz w:val="18"/>
          <w:szCs w:val="18"/>
        </w:rPr>
        <w:t>.</w:t>
      </w:r>
    </w:p>
    <w:p w:rsidR="00CC2157" w:rsidRPr="00CC2157" w:rsidRDefault="00CC2157" w:rsidP="005E1674">
      <w:pPr>
        <w:spacing w:line="360" w:lineRule="auto"/>
        <w:jc w:val="both"/>
        <w:rPr>
          <w:rFonts w:ascii="Tahoma" w:eastAsia="Arial Unicode MS" w:hAnsi="Tahoma" w:cs="Tahoma"/>
          <w:sz w:val="18"/>
          <w:szCs w:val="18"/>
        </w:rPr>
      </w:pPr>
      <w:r w:rsidRPr="00CC2157">
        <w:rPr>
          <w:rFonts w:ascii="Tahoma" w:eastAsia="Arial Unicode MS" w:hAnsi="Tahoma" w:cs="Tahoma"/>
          <w:sz w:val="18"/>
          <w:szCs w:val="18"/>
        </w:rPr>
        <w:t xml:space="preserve">Πράξεις ΕΣ: IV Τμ: 46/2005, 109/2007, V Τμ: 6/2011, 439/2010, VΙ Τμ: 264/2011, VIΙ Τμ: 70/2005, 91/2009, 25/2009. </w:t>
      </w:r>
    </w:p>
    <w:p w:rsidR="00CC2157" w:rsidRPr="00CC2157" w:rsidRDefault="00CC2157" w:rsidP="005E1674">
      <w:pPr>
        <w:spacing w:line="360" w:lineRule="auto"/>
        <w:jc w:val="both"/>
        <w:rPr>
          <w:rFonts w:ascii="Tahoma" w:eastAsia="Arial Unicode MS" w:hAnsi="Tahoma" w:cs="Tahoma"/>
          <w:sz w:val="18"/>
          <w:szCs w:val="18"/>
        </w:rPr>
      </w:pPr>
      <w:r w:rsidRPr="00CC2157">
        <w:rPr>
          <w:rFonts w:ascii="Tahoma" w:eastAsia="Arial Unicode MS" w:hAnsi="Tahoma" w:cs="Tahoma"/>
          <w:sz w:val="18"/>
          <w:szCs w:val="18"/>
        </w:rPr>
        <w:t>Γνωμοδότηση ΝΣΚ 80/2004</w:t>
      </w:r>
    </w:p>
    <w:p w:rsidR="00274F39" w:rsidRPr="0009047D" w:rsidRDefault="00274F39" w:rsidP="007B61B8">
      <w:pPr>
        <w:spacing w:before="120" w:after="120" w:line="280" w:lineRule="exact"/>
        <w:jc w:val="both"/>
        <w:rPr>
          <w:rFonts w:ascii="Tahoma" w:eastAsia="Arial Unicode MS" w:hAnsi="Tahoma" w:cs="Tahoma"/>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A1EE0" w:rsidRPr="0009047D" w:rsidTr="007B61B8">
        <w:tc>
          <w:tcPr>
            <w:tcW w:w="9464" w:type="dxa"/>
            <w:shd w:val="clear" w:color="auto" w:fill="CCCCCC"/>
          </w:tcPr>
          <w:p w:rsidR="005C4340" w:rsidRPr="0009047D" w:rsidRDefault="006A1EE0" w:rsidP="007B61B8">
            <w:pPr>
              <w:pStyle w:val="Heading2"/>
              <w:spacing w:before="120" w:after="120" w:line="280" w:lineRule="exact"/>
              <w:rPr>
                <w:rFonts w:ascii="Tahoma" w:eastAsia="Arial Unicode MS" w:hAnsi="Tahoma" w:cs="Tahoma"/>
                <w:bCs/>
                <w:iCs/>
                <w:sz w:val="18"/>
                <w:szCs w:val="18"/>
                <w:lang w:eastAsia="el-GR"/>
              </w:rPr>
            </w:pPr>
            <w:r w:rsidRPr="0009047D">
              <w:rPr>
                <w:rFonts w:ascii="Tahoma" w:eastAsia="Arial Unicode MS" w:hAnsi="Tahoma" w:cs="Tahoma"/>
                <w:bCs/>
                <w:iCs/>
                <w:sz w:val="18"/>
                <w:szCs w:val="18"/>
                <w:lang w:eastAsia="el-GR"/>
              </w:rPr>
              <w:t>Ερώτηση 4:</w:t>
            </w:r>
            <w:r w:rsidR="002416FB" w:rsidRPr="004E378A">
              <w:rPr>
                <w:rFonts w:ascii="Tahoma" w:hAnsi="Tahoma" w:cs="Tahoma"/>
                <w:sz w:val="18"/>
                <w:szCs w:val="18"/>
              </w:rPr>
              <w:t>Σε περίπτωση δημοσίων συμβάσεων έργων, για τον προσδιορισμό του  προϋπολογισμού της σύμβασης, ενσωματώνεται σε αυτόν και η προϋπολογιζόμενη αξία των προμηθειών που είναι αναγκαίες για την εκτέλεση του έργου, και  που παρέχονται στον Ανάδοχο από την Αναθέτουσα Αρχή;</w:t>
            </w:r>
          </w:p>
        </w:tc>
      </w:tr>
    </w:tbl>
    <w:p w:rsidR="005E1674" w:rsidRPr="005E1674" w:rsidRDefault="005E1674" w:rsidP="00332BBE">
      <w:pPr>
        <w:spacing w:before="120" w:after="120" w:line="280" w:lineRule="exact"/>
        <w:jc w:val="both"/>
        <w:rPr>
          <w:rFonts w:ascii="Tahoma" w:eastAsia="Arial Unicode MS" w:hAnsi="Tahoma" w:cs="Tahoma"/>
          <w:iCs/>
          <w:sz w:val="18"/>
          <w:szCs w:val="18"/>
        </w:rPr>
      </w:pPr>
      <w:r w:rsidRPr="005E1674">
        <w:rPr>
          <w:rFonts w:ascii="Tahoma" w:eastAsia="Arial Unicode MS" w:hAnsi="Tahoma" w:cs="Tahoma"/>
          <w:iCs/>
          <w:sz w:val="18"/>
          <w:szCs w:val="18"/>
        </w:rPr>
        <w:t>Στις περιπτώσεις έργων που οι φορείς υλοποίησης (π.χ. Δήμοι, Περιφέρειες κλπ.) προμηθεύουν οι ίδιοι στον Ανάδοχο μέρος ή το σύνολο των αναγκαίων υλικών κτλ. για την εκτέλεση του έργου, θα πρέπει κατά τον προσδιορισμό της αξίας της σύμβασης να συνυπολογίζεται και η αξία τους.</w:t>
      </w:r>
    </w:p>
    <w:p w:rsidR="005E1674" w:rsidRDefault="005E1674" w:rsidP="00332BBE">
      <w:pPr>
        <w:spacing w:before="120" w:after="120" w:line="280" w:lineRule="exact"/>
        <w:jc w:val="both"/>
        <w:rPr>
          <w:rFonts w:ascii="Tahoma" w:eastAsia="Arial Unicode MS" w:hAnsi="Tahoma" w:cs="Tahoma"/>
          <w:b/>
          <w:bCs/>
          <w:sz w:val="18"/>
          <w:szCs w:val="18"/>
        </w:rPr>
      </w:pPr>
    </w:p>
    <w:p w:rsidR="00F42FB0" w:rsidRPr="0009047D" w:rsidRDefault="00AB6C8E" w:rsidP="005E1674">
      <w:pPr>
        <w:spacing w:line="280" w:lineRule="exact"/>
        <w:jc w:val="both"/>
        <w:rPr>
          <w:rFonts w:ascii="Tahoma" w:eastAsia="Arial Unicode MS" w:hAnsi="Tahoma" w:cs="Tahoma"/>
          <w:b/>
          <w:bCs/>
          <w:sz w:val="18"/>
          <w:szCs w:val="18"/>
        </w:rPr>
      </w:pPr>
      <w:r w:rsidRPr="0009047D">
        <w:rPr>
          <w:rFonts w:ascii="Tahoma" w:eastAsia="Arial Unicode MS" w:hAnsi="Tahoma" w:cs="Tahoma"/>
          <w:b/>
          <w:bCs/>
          <w:sz w:val="18"/>
          <w:szCs w:val="18"/>
        </w:rPr>
        <w:t>Εφαρμοστέο δίκαιο</w:t>
      </w:r>
      <w:r w:rsidR="000C58BF" w:rsidRPr="0009047D">
        <w:rPr>
          <w:rFonts w:ascii="Tahoma" w:eastAsia="Arial Unicode MS" w:hAnsi="Tahoma" w:cs="Tahoma"/>
          <w:b/>
          <w:bCs/>
          <w:sz w:val="18"/>
          <w:szCs w:val="18"/>
        </w:rPr>
        <w:t>/Νομολογία</w:t>
      </w:r>
      <w:r w:rsidR="00C706C3" w:rsidRPr="0009047D">
        <w:rPr>
          <w:rFonts w:ascii="Tahoma" w:eastAsia="Arial Unicode MS" w:hAnsi="Tahoma" w:cs="Tahoma"/>
          <w:b/>
          <w:bCs/>
          <w:sz w:val="18"/>
          <w:szCs w:val="18"/>
        </w:rPr>
        <w:t xml:space="preserve"> :</w:t>
      </w:r>
    </w:p>
    <w:p w:rsidR="00F42FB0" w:rsidRPr="0029710E" w:rsidRDefault="005E1674" w:rsidP="005E1674">
      <w:pPr>
        <w:spacing w:line="280" w:lineRule="exact"/>
        <w:jc w:val="both"/>
        <w:rPr>
          <w:rFonts w:ascii="Tahoma" w:eastAsia="Arial Unicode MS" w:hAnsi="Tahoma" w:cs="Tahoma"/>
          <w:sz w:val="18"/>
          <w:szCs w:val="18"/>
        </w:rPr>
      </w:pPr>
      <w:r w:rsidRPr="005E1674">
        <w:rPr>
          <w:rFonts w:ascii="Tahoma" w:eastAsia="Arial Unicode MS" w:hAnsi="Tahoma" w:cs="Tahoma"/>
          <w:sz w:val="18"/>
          <w:szCs w:val="18"/>
        </w:rPr>
        <w:t>αρ. 8 παρ. 4 ΠΔ 60/2007</w:t>
      </w:r>
    </w:p>
    <w:p w:rsidR="00332BBE" w:rsidRPr="0029710E" w:rsidRDefault="00332BBE" w:rsidP="005E1674">
      <w:pPr>
        <w:spacing w:line="280" w:lineRule="exact"/>
        <w:jc w:val="both"/>
        <w:rPr>
          <w:rFonts w:ascii="Tahoma" w:eastAsia="Arial Unicode MS" w:hAnsi="Tahoma" w:cs="Tahoma"/>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21F3C" w:rsidRPr="0009047D" w:rsidTr="007B61B8">
        <w:tc>
          <w:tcPr>
            <w:tcW w:w="9464" w:type="dxa"/>
            <w:shd w:val="clear" w:color="auto" w:fill="CCCCCC"/>
          </w:tcPr>
          <w:p w:rsidR="002416FB" w:rsidRPr="002416FB" w:rsidRDefault="00621F3C" w:rsidP="002416FB">
            <w:pPr>
              <w:pStyle w:val="Heading2"/>
              <w:spacing w:before="120" w:after="120" w:line="280" w:lineRule="exact"/>
              <w:rPr>
                <w:rFonts w:ascii="Tahoma" w:eastAsia="Arial Unicode MS" w:hAnsi="Tahoma" w:cs="Tahoma"/>
                <w:bCs/>
                <w:iCs/>
                <w:sz w:val="18"/>
                <w:szCs w:val="18"/>
                <w:lang w:eastAsia="el-GR"/>
              </w:rPr>
            </w:pPr>
            <w:r w:rsidRPr="0009047D">
              <w:rPr>
                <w:rFonts w:ascii="Tahoma" w:eastAsia="Arial Unicode MS" w:hAnsi="Tahoma" w:cs="Tahoma"/>
                <w:bCs/>
                <w:iCs/>
                <w:sz w:val="18"/>
                <w:szCs w:val="18"/>
                <w:lang w:eastAsia="el-GR"/>
              </w:rPr>
              <w:t xml:space="preserve">Ερώτηση 5: </w:t>
            </w:r>
            <w:r w:rsidR="002416FB" w:rsidRPr="002416FB">
              <w:rPr>
                <w:rFonts w:ascii="Tahoma" w:eastAsia="Arial Unicode MS" w:hAnsi="Tahoma" w:cs="Tahoma"/>
                <w:bCs/>
                <w:iCs/>
                <w:sz w:val="18"/>
                <w:szCs w:val="18"/>
                <w:lang w:eastAsia="el-GR"/>
              </w:rPr>
              <w:t>Στην περίπτωση διαγωνισμού μελετών στον υπολογισμό του οικονομικού αντικειμένου του διαγωνισμού:</w:t>
            </w:r>
          </w:p>
          <w:p w:rsidR="002416FB" w:rsidRPr="002416FB" w:rsidRDefault="002416FB" w:rsidP="002416FB">
            <w:pPr>
              <w:pStyle w:val="Heading2"/>
              <w:spacing w:before="120" w:after="120" w:line="280" w:lineRule="exact"/>
              <w:rPr>
                <w:rFonts w:ascii="Tahoma" w:eastAsia="Arial Unicode MS" w:hAnsi="Tahoma" w:cs="Tahoma"/>
                <w:bCs/>
                <w:iCs/>
                <w:sz w:val="18"/>
                <w:szCs w:val="18"/>
                <w:lang w:eastAsia="el-GR"/>
              </w:rPr>
            </w:pPr>
            <w:r w:rsidRPr="002416FB">
              <w:rPr>
                <w:rFonts w:ascii="Tahoma" w:eastAsia="Arial Unicode MS" w:hAnsi="Tahoma" w:cs="Tahoma"/>
                <w:bCs/>
                <w:iCs/>
                <w:sz w:val="18"/>
                <w:szCs w:val="18"/>
                <w:lang w:eastAsia="el-GR"/>
              </w:rPr>
              <w:t>α) εκτός από την εκτιμώμενη αξία της σύμβασης υπηρεσιών λαμβάνονται υπόψη τα ενδεχόμενα βραβεία συμμετοχής ή/και πληρωμής χρηματικού ποσού στους συμμετέχοντες;</w:t>
            </w:r>
          </w:p>
          <w:p w:rsidR="005C4340" w:rsidRPr="0009047D" w:rsidRDefault="002416FB" w:rsidP="002416FB">
            <w:pPr>
              <w:pStyle w:val="Heading2"/>
              <w:spacing w:before="120" w:after="120" w:line="280" w:lineRule="exact"/>
              <w:rPr>
                <w:rFonts w:ascii="Tahoma" w:eastAsia="Arial Unicode MS" w:hAnsi="Tahoma" w:cs="Tahoma"/>
                <w:bCs/>
                <w:iCs/>
                <w:sz w:val="18"/>
                <w:szCs w:val="18"/>
                <w:lang w:eastAsia="el-GR"/>
              </w:rPr>
            </w:pPr>
            <w:r w:rsidRPr="002416FB">
              <w:rPr>
                <w:rFonts w:ascii="Tahoma" w:eastAsia="Arial Unicode MS" w:hAnsi="Tahoma" w:cs="Tahoma"/>
                <w:bCs/>
                <w:iCs/>
                <w:sz w:val="18"/>
                <w:szCs w:val="18"/>
                <w:lang w:eastAsia="el-GR"/>
              </w:rPr>
              <w:t>β) εκτός από τα βραβεία συμμετοχής ή/και πληρωμής χρηματικού ποσού στους συμμετέχοντες λαμβάνεται υπόψη η εκτιμώμενη αξία της σύμβασης υπηρεσιών που μπορεί να ανατεθεί αργότερα εφόσον αυτό προβλέπεται στην προκήρυξη;</w:t>
            </w:r>
          </w:p>
        </w:tc>
      </w:tr>
    </w:tbl>
    <w:p w:rsidR="002416FB" w:rsidRPr="002416FB" w:rsidRDefault="002416FB" w:rsidP="002416FB">
      <w:pPr>
        <w:spacing w:before="120" w:line="276" w:lineRule="auto"/>
        <w:jc w:val="both"/>
        <w:rPr>
          <w:rFonts w:ascii="Tahoma" w:eastAsia="Arial Unicode MS" w:hAnsi="Tahoma" w:cs="Tahoma"/>
          <w:sz w:val="18"/>
          <w:szCs w:val="18"/>
        </w:rPr>
      </w:pPr>
      <w:r w:rsidRPr="002416FB">
        <w:rPr>
          <w:rFonts w:ascii="Tahoma" w:eastAsia="Arial Unicode MS" w:hAnsi="Tahoma" w:cs="Tahoma"/>
          <w:sz w:val="18"/>
          <w:szCs w:val="18"/>
        </w:rPr>
        <w:t>Η περίπτωση α) αφορά στους διαγωνισμούς μελετών που διοργανώνονται στο πλαίσιο σύναψης δημόσιας σύμβασης υπηρεσιών.</w:t>
      </w:r>
    </w:p>
    <w:p w:rsidR="00202DB6" w:rsidRPr="007B61B8" w:rsidRDefault="002416FB" w:rsidP="002416FB">
      <w:pPr>
        <w:spacing w:before="120" w:line="276" w:lineRule="auto"/>
        <w:jc w:val="both"/>
        <w:rPr>
          <w:rFonts w:ascii="Tahoma" w:eastAsia="Arial Unicode MS" w:hAnsi="Tahoma" w:cs="Tahoma"/>
          <w:sz w:val="18"/>
          <w:szCs w:val="18"/>
        </w:rPr>
      </w:pPr>
      <w:r w:rsidRPr="002416FB">
        <w:rPr>
          <w:rFonts w:ascii="Tahoma" w:eastAsia="Arial Unicode MS" w:hAnsi="Tahoma" w:cs="Tahoma"/>
          <w:sz w:val="18"/>
          <w:szCs w:val="18"/>
        </w:rPr>
        <w:t>Η περίπτωση β) αφορά στους διαγωνισμούς μελετών με βραβεία συμμετοχής ή/και καταβολή χρηματικού ποσού στους συμμετέχοντες.</w:t>
      </w:r>
    </w:p>
    <w:p w:rsidR="004663E8" w:rsidRDefault="00AB6C8E" w:rsidP="004663E8">
      <w:pPr>
        <w:spacing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r w:rsidR="000C58BF" w:rsidRPr="007B61B8">
        <w:rPr>
          <w:rFonts w:ascii="Tahoma" w:eastAsia="Arial Unicode MS" w:hAnsi="Tahoma" w:cs="Tahoma"/>
          <w:b/>
          <w:bCs/>
          <w:sz w:val="18"/>
          <w:szCs w:val="18"/>
        </w:rPr>
        <w:t>/Νομολογία</w:t>
      </w:r>
      <w:r w:rsidR="00C706C3" w:rsidRPr="007B61B8">
        <w:rPr>
          <w:rFonts w:ascii="Tahoma" w:eastAsia="Arial Unicode MS" w:hAnsi="Tahoma" w:cs="Tahoma"/>
          <w:b/>
          <w:bCs/>
          <w:sz w:val="18"/>
          <w:szCs w:val="18"/>
        </w:rPr>
        <w:t>:</w:t>
      </w:r>
    </w:p>
    <w:p w:rsidR="004663E8" w:rsidRDefault="00AB5F92" w:rsidP="004663E8">
      <w:pPr>
        <w:spacing w:line="280" w:lineRule="exact"/>
        <w:jc w:val="both"/>
        <w:rPr>
          <w:rFonts w:ascii="Tahoma" w:eastAsia="Arial Unicode MS" w:hAnsi="Tahoma" w:cs="Tahoma"/>
          <w:sz w:val="18"/>
          <w:szCs w:val="18"/>
        </w:rPr>
      </w:pPr>
      <w:r w:rsidRPr="00AB5F92">
        <w:rPr>
          <w:rFonts w:ascii="Tahoma" w:eastAsia="Arial Unicode MS" w:hAnsi="Tahoma" w:cs="Tahoma"/>
          <w:sz w:val="18"/>
          <w:szCs w:val="18"/>
        </w:rPr>
        <w:t>αρ. 59 ΠΔ 60/2007</w:t>
      </w:r>
    </w:p>
    <w:p w:rsidR="00DB7F67" w:rsidRPr="00D26034" w:rsidRDefault="004663E8" w:rsidP="004663E8">
      <w:pPr>
        <w:spacing w:before="120" w:after="120" w:line="280" w:lineRule="exact"/>
        <w:jc w:val="center"/>
        <w:rPr>
          <w:rFonts w:ascii="Tahoma" w:eastAsia="Arial Unicode MS" w:hAnsi="Tahoma" w:cs="Tahoma"/>
          <w:b/>
          <w:bCs/>
          <w:iCs/>
          <w:sz w:val="18"/>
          <w:szCs w:val="18"/>
        </w:rPr>
      </w:pPr>
      <w:r w:rsidRPr="004663E8">
        <w:rPr>
          <w:rFonts w:ascii="Tahoma" w:eastAsia="Arial Unicode MS" w:hAnsi="Tahoma" w:cs="Tahoma"/>
          <w:b/>
          <w:bCs/>
          <w:iCs/>
          <w:sz w:val="18"/>
          <w:szCs w:val="18"/>
          <w:lang w:val="en-US"/>
        </w:rPr>
        <w:t>III</w:t>
      </w:r>
      <w:r w:rsidRPr="00D26034">
        <w:rPr>
          <w:rFonts w:ascii="Tahoma" w:eastAsia="Arial Unicode MS" w:hAnsi="Tahoma" w:cs="Tahoma"/>
          <w:b/>
          <w:bCs/>
          <w:iCs/>
          <w:sz w:val="18"/>
          <w:szCs w:val="18"/>
        </w:rPr>
        <w:t>. ΤΗΡΗΣΗ ΚΑΝΟΝΩΝ ΔΗΜΟΣΙΟΤΗΤΑΣ ΚΑΙ ΔΙΑΦΑΝΕΙΑΣ</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21F3C" w:rsidRPr="00083830" w:rsidTr="007B61B8">
        <w:tc>
          <w:tcPr>
            <w:tcW w:w="9464" w:type="dxa"/>
            <w:shd w:val="clear" w:color="auto" w:fill="CCCCCC"/>
          </w:tcPr>
          <w:p w:rsidR="005C4340" w:rsidRPr="007B61B8" w:rsidRDefault="00621F3C" w:rsidP="007B61B8">
            <w:pPr>
              <w:pStyle w:val="Heading2"/>
              <w:spacing w:before="120" w:after="120" w:line="280" w:lineRule="exact"/>
              <w:rPr>
                <w:rFonts w:ascii="Tahoma" w:eastAsia="Arial Unicode MS" w:hAnsi="Tahoma" w:cs="Tahoma"/>
                <w:bCs/>
                <w:iCs/>
                <w:sz w:val="18"/>
                <w:szCs w:val="18"/>
                <w:lang w:eastAsia="el-GR"/>
              </w:rPr>
            </w:pPr>
            <w:r w:rsidRPr="007B61B8">
              <w:rPr>
                <w:rFonts w:ascii="Tahoma" w:eastAsia="Arial Unicode MS" w:hAnsi="Tahoma" w:cs="Tahoma"/>
                <w:bCs/>
                <w:iCs/>
                <w:sz w:val="18"/>
                <w:szCs w:val="18"/>
                <w:lang w:eastAsia="el-GR"/>
              </w:rPr>
              <w:t xml:space="preserve">Ερώτηση 6: </w:t>
            </w:r>
            <w:r w:rsidR="004663E8" w:rsidRPr="004663E8">
              <w:rPr>
                <w:rFonts w:ascii="Tahoma" w:eastAsia="Arial Unicode MS" w:hAnsi="Tahoma" w:cs="Tahoma"/>
                <w:bCs/>
                <w:iCs/>
                <w:sz w:val="18"/>
                <w:szCs w:val="18"/>
                <w:lang w:eastAsia="el-GR"/>
              </w:rPr>
              <w:t>Έχουν συνταχθεί τα έντυπα προς δημοσίευση των προκηρύξεων στην ΕΕΕΕ σύμφωνα με τα τυποποιημένα έντυπα του Κανονισμού (ΕΚ) αριθ. 1564/2005, όπως έχει τροποποιηθεί και ισχύει;</w:t>
            </w:r>
          </w:p>
        </w:tc>
      </w:tr>
    </w:tbl>
    <w:p w:rsidR="00332BBE" w:rsidRDefault="00332BBE" w:rsidP="00332BBE">
      <w:pPr>
        <w:spacing w:line="280" w:lineRule="exact"/>
        <w:jc w:val="both"/>
        <w:rPr>
          <w:rFonts w:ascii="Tahoma" w:eastAsia="Arial Unicode MS" w:hAnsi="Tahoma" w:cs="Tahoma"/>
          <w:bCs/>
          <w:iCs/>
          <w:sz w:val="18"/>
          <w:szCs w:val="18"/>
          <w:lang w:val="en-US"/>
        </w:rPr>
      </w:pPr>
    </w:p>
    <w:p w:rsidR="00AB5F92" w:rsidRPr="00AB5F92" w:rsidRDefault="00AB5F92" w:rsidP="00332BBE">
      <w:pPr>
        <w:spacing w:line="280" w:lineRule="exact"/>
        <w:jc w:val="both"/>
        <w:rPr>
          <w:rFonts w:ascii="Tahoma" w:eastAsia="Arial Unicode MS" w:hAnsi="Tahoma" w:cs="Tahoma"/>
          <w:bCs/>
          <w:iCs/>
          <w:sz w:val="18"/>
          <w:szCs w:val="18"/>
        </w:rPr>
      </w:pPr>
      <w:r w:rsidRPr="00AB5F92">
        <w:rPr>
          <w:rFonts w:ascii="Tahoma" w:eastAsia="Arial Unicode MS" w:hAnsi="Tahoma" w:cs="Tahoma"/>
          <w:bCs/>
          <w:iCs/>
          <w:sz w:val="18"/>
          <w:szCs w:val="18"/>
        </w:rPr>
        <w:t>Οι προβλεπόμενες στο ΠΔ προθεσμίες υπολογίζονται από την επομένη της ημερομηνία αποστολής της διακήρυξης στην Ε.Ε.Ε.Ε. Οι αναθέτουσες αρχές πρέπει σε κάθε περίπτωση, κατά την παρ. 7 του αρ. 30 του ΠΔ 60/2007, να είναι σε θέση να αποδείξουν την ημερομηνία αποστολής των προκηρύξεων.</w:t>
      </w:r>
      <w:r w:rsidR="00A500C4" w:rsidRPr="00A500C4">
        <w:rPr>
          <w:rFonts w:ascii="Tahoma" w:eastAsia="Arial Unicode MS" w:hAnsi="Tahoma" w:cs="Tahoma"/>
          <w:bCs/>
          <w:iCs/>
          <w:sz w:val="18"/>
          <w:szCs w:val="18"/>
        </w:rPr>
        <w:t xml:space="preserve"> </w:t>
      </w:r>
      <w:r w:rsidRPr="00AB5F92">
        <w:rPr>
          <w:rFonts w:ascii="Tahoma" w:eastAsia="Arial Unicode MS" w:hAnsi="Tahoma" w:cs="Tahoma"/>
          <w:bCs/>
          <w:iCs/>
          <w:sz w:val="18"/>
          <w:szCs w:val="18"/>
        </w:rPr>
        <w:t xml:space="preserve">Η αναθέτουσα αρχή έχει τη δυνατότητα με την παράθεση </w:t>
      </w:r>
      <w:proofErr w:type="spellStart"/>
      <w:r w:rsidRPr="00AB5F92">
        <w:rPr>
          <w:rFonts w:ascii="Tahoma" w:eastAsia="Arial Unicode MS" w:hAnsi="Tahoma" w:cs="Tahoma"/>
          <w:bCs/>
          <w:iCs/>
          <w:sz w:val="18"/>
          <w:szCs w:val="18"/>
        </w:rPr>
        <w:t>αιτιολογουμένων</w:t>
      </w:r>
      <w:proofErr w:type="spellEnd"/>
      <w:r w:rsidRPr="00AB5F92">
        <w:rPr>
          <w:rFonts w:ascii="Tahoma" w:eastAsia="Arial Unicode MS" w:hAnsi="Tahoma" w:cs="Tahoma"/>
          <w:bCs/>
          <w:iCs/>
          <w:sz w:val="18"/>
          <w:szCs w:val="18"/>
        </w:rPr>
        <w:t>  λόγων να συμπληρώσει, τροποποιήσει, διορθώσει, ακυρώσει την δημοσιευθείσα προκήρυξη με την έγκαιρη αποστολή στην Ε.Ε.Ε.Ε. μιας συμπληρωματικής, τροποποιητικής, διορθωτικής ή εν τέλει ακυρωτικής της προηγούμενης προκήρυξης. Δεν υπάρχουν τυποποιημένα  υποδείγματα για τις ανωτέρω μεταβολές και οποιαδήποτε μεταβολή θα πρέπει να δημοσιεύεται και στον εγχώριο τύπο (στις εφημερίδες στις οποίες έλαβε χώρα η αρχική δημοσίευση), ενώ θα πρέπει να αποστέλλεται και σε όσους έλαβαν τεύχη του διαγωνισμού.</w:t>
      </w:r>
    </w:p>
    <w:p w:rsidR="00AB5F92" w:rsidRDefault="00AB5F92" w:rsidP="00332BBE">
      <w:pPr>
        <w:spacing w:line="280" w:lineRule="exact"/>
        <w:jc w:val="both"/>
        <w:rPr>
          <w:rFonts w:ascii="Tahoma" w:eastAsia="Arial Unicode MS" w:hAnsi="Tahoma" w:cs="Tahoma"/>
          <w:sz w:val="18"/>
          <w:szCs w:val="18"/>
        </w:rPr>
      </w:pPr>
      <w:r w:rsidRPr="00AB5F92">
        <w:rPr>
          <w:rFonts w:ascii="Tahoma" w:eastAsia="Arial Unicode MS" w:hAnsi="Tahoma" w:cs="Tahoma"/>
          <w:bCs/>
          <w:iCs/>
          <w:sz w:val="18"/>
          <w:szCs w:val="18"/>
        </w:rPr>
        <w:t xml:space="preserve">Στις περιπτώσεις προκαταρκτικής προκήρυξης σύμφωνα με τις περιπτώσεις της παρ. 4 του αρ. 32 του ΠΔ 60/2007 δημοσιεύεται το </w:t>
      </w:r>
      <w:r w:rsidRPr="00AB5F92">
        <w:rPr>
          <w:rFonts w:ascii="Tahoma" w:eastAsia="Arial Unicode MS" w:hAnsi="Tahoma" w:cs="Tahoma"/>
          <w:sz w:val="18"/>
          <w:szCs w:val="18"/>
        </w:rPr>
        <w:t xml:space="preserve">Έντυπο </w:t>
      </w:r>
      <w:r w:rsidRPr="00AB5F92">
        <w:rPr>
          <w:rFonts w:ascii="Tahoma" w:eastAsia="Arial Unicode MS" w:hAnsi="Tahoma" w:cs="Tahoma"/>
          <w:b/>
          <w:sz w:val="18"/>
          <w:szCs w:val="18"/>
        </w:rPr>
        <w:t>«Προκαταρκτικής Προκήρυξης»</w:t>
      </w:r>
      <w:r w:rsidRPr="00AB5F92">
        <w:rPr>
          <w:rFonts w:ascii="Tahoma" w:eastAsia="Arial Unicode MS" w:hAnsi="Tahoma" w:cs="Tahoma"/>
          <w:sz w:val="18"/>
          <w:szCs w:val="18"/>
        </w:rPr>
        <w:t xml:space="preserve"> στο «προφίλ αγοραστή. </w:t>
      </w:r>
    </w:p>
    <w:p w:rsidR="00F42FB0" w:rsidRPr="00083830" w:rsidRDefault="00AB6C8E" w:rsidP="00332BBE">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2622DD"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 xml:space="preserve">: </w:t>
      </w:r>
    </w:p>
    <w:p w:rsidR="001E3E0D" w:rsidRDefault="00AB5F92" w:rsidP="00332BBE">
      <w:pPr>
        <w:spacing w:line="280" w:lineRule="exact"/>
        <w:jc w:val="both"/>
        <w:rPr>
          <w:rFonts w:ascii="Tahoma" w:eastAsia="Arial Unicode MS" w:hAnsi="Tahoma" w:cs="Tahoma"/>
          <w:sz w:val="18"/>
          <w:szCs w:val="18"/>
        </w:rPr>
      </w:pPr>
      <w:r w:rsidRPr="00AB5F92">
        <w:rPr>
          <w:rFonts w:ascii="Tahoma" w:eastAsia="Arial Unicode MS" w:hAnsi="Tahoma" w:cs="Tahoma"/>
          <w:sz w:val="18"/>
          <w:szCs w:val="18"/>
        </w:rPr>
        <w:t>αρ. 29 και 30 ΠΔ 60/2007</w:t>
      </w:r>
    </w:p>
    <w:p w:rsidR="00AB5F92" w:rsidRDefault="00AB5F92" w:rsidP="009C1F0F">
      <w:pPr>
        <w:spacing w:line="280" w:lineRule="exact"/>
        <w:jc w:val="both"/>
        <w:rPr>
          <w:rFonts w:ascii="Tahoma" w:eastAsia="Arial Unicode MS" w:hAnsi="Tahoma" w:cs="Tahoma"/>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316C52" w:rsidRPr="00083830" w:rsidTr="007B61B8">
        <w:tc>
          <w:tcPr>
            <w:tcW w:w="9322" w:type="dxa"/>
            <w:shd w:val="clear" w:color="auto" w:fill="CCCCCC"/>
          </w:tcPr>
          <w:p w:rsidR="005C4340" w:rsidRPr="00083830" w:rsidRDefault="00316C52" w:rsidP="007B61B8">
            <w:pPr>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 xml:space="preserve">Ερώτηση 7: </w:t>
            </w:r>
            <w:r w:rsidR="001E3E0D" w:rsidRPr="001E3E0D">
              <w:rPr>
                <w:rFonts w:ascii="Tahoma" w:eastAsia="Arial Unicode MS" w:hAnsi="Tahoma" w:cs="Tahoma"/>
                <w:b/>
                <w:bCs/>
                <w:i/>
                <w:iCs/>
                <w:sz w:val="18"/>
                <w:szCs w:val="18"/>
              </w:rPr>
              <w:t>Προβλέπεται η τήρηση της ελάχιστης προθεσμίας παραλαβής αιτήσεων και προσφορών από την Αναθέτουσα Αρχή;</w:t>
            </w:r>
          </w:p>
        </w:tc>
      </w:tr>
    </w:tbl>
    <w:p w:rsidR="00AB5F92" w:rsidRPr="00AB5F92" w:rsidRDefault="00AB5F92" w:rsidP="00AB5F92">
      <w:pPr>
        <w:spacing w:before="120" w:after="120" w:line="280" w:lineRule="exact"/>
        <w:jc w:val="both"/>
        <w:rPr>
          <w:rFonts w:ascii="Tahoma" w:hAnsi="Tahoma" w:cs="Tahoma"/>
          <w:bCs/>
          <w:iCs/>
          <w:sz w:val="18"/>
          <w:szCs w:val="18"/>
        </w:rPr>
      </w:pPr>
      <w:r w:rsidRPr="00AB5F92">
        <w:rPr>
          <w:rFonts w:ascii="Tahoma" w:hAnsi="Tahoma" w:cs="Tahoma"/>
          <w:bCs/>
          <w:iCs/>
          <w:sz w:val="18"/>
          <w:szCs w:val="18"/>
        </w:rPr>
        <w:t>Τα στοιχεία που απαιτούνται για τον προσδιορισμό της αναγκαίας προθεσμίας είναι:</w:t>
      </w:r>
    </w:p>
    <w:p w:rsidR="00AB5F92" w:rsidRPr="00AB5F92" w:rsidRDefault="00AB5F92" w:rsidP="00AB5F92">
      <w:pPr>
        <w:numPr>
          <w:ilvl w:val="0"/>
          <w:numId w:val="6"/>
        </w:numPr>
        <w:tabs>
          <w:tab w:val="clear" w:pos="720"/>
          <w:tab w:val="num" w:pos="286"/>
        </w:tabs>
        <w:spacing w:before="120" w:after="120" w:line="280" w:lineRule="exact"/>
        <w:jc w:val="both"/>
        <w:rPr>
          <w:rFonts w:ascii="Tahoma" w:hAnsi="Tahoma" w:cs="Tahoma"/>
          <w:bCs/>
          <w:iCs/>
          <w:sz w:val="18"/>
          <w:szCs w:val="18"/>
        </w:rPr>
      </w:pPr>
      <w:r w:rsidRPr="00AB5F92">
        <w:rPr>
          <w:rFonts w:ascii="Tahoma" w:hAnsi="Tahoma" w:cs="Tahoma"/>
          <w:bCs/>
          <w:iCs/>
          <w:sz w:val="18"/>
          <w:szCs w:val="18"/>
        </w:rPr>
        <w:t>το είδος της διαδικασίας,</w:t>
      </w:r>
    </w:p>
    <w:p w:rsidR="00AB5F92" w:rsidRPr="00AB5F92" w:rsidRDefault="00AB5F92" w:rsidP="00AB5F92">
      <w:pPr>
        <w:numPr>
          <w:ilvl w:val="0"/>
          <w:numId w:val="6"/>
        </w:numPr>
        <w:tabs>
          <w:tab w:val="clear" w:pos="720"/>
          <w:tab w:val="num" w:pos="286"/>
        </w:tabs>
        <w:spacing w:before="120" w:after="120" w:line="280" w:lineRule="exact"/>
        <w:jc w:val="both"/>
        <w:rPr>
          <w:rFonts w:ascii="Tahoma" w:hAnsi="Tahoma" w:cs="Tahoma"/>
          <w:bCs/>
          <w:iCs/>
          <w:sz w:val="18"/>
          <w:szCs w:val="18"/>
        </w:rPr>
      </w:pPr>
      <w:r w:rsidRPr="00AB5F92">
        <w:rPr>
          <w:rFonts w:ascii="Tahoma" w:hAnsi="Tahoma" w:cs="Tahoma"/>
          <w:bCs/>
          <w:iCs/>
          <w:sz w:val="18"/>
          <w:szCs w:val="18"/>
        </w:rPr>
        <w:t>τυχόν προηγούμενη ενδεικτική Προκήρυξη (μείωση των προθεσμιών για την παραλαβή των προσφορών, κατά γενικό κανόνα, σε 36</w:t>
      </w:r>
      <w:r w:rsidR="00811BC7">
        <w:rPr>
          <w:rFonts w:ascii="Tahoma" w:hAnsi="Tahoma" w:cs="Tahoma"/>
          <w:bCs/>
          <w:iCs/>
          <w:sz w:val="18"/>
          <w:szCs w:val="18"/>
        </w:rPr>
        <w:t xml:space="preserve"> </w:t>
      </w:r>
      <w:r w:rsidRPr="00AB5F92">
        <w:rPr>
          <w:rFonts w:ascii="Tahoma" w:hAnsi="Tahoma" w:cs="Tahoma"/>
          <w:bCs/>
          <w:iCs/>
          <w:sz w:val="18"/>
          <w:szCs w:val="18"/>
        </w:rPr>
        <w:t>ημέρες αλλά σε καμία περίπτωση λιγότερο των 22</w:t>
      </w:r>
      <w:r w:rsidR="00811BC7">
        <w:rPr>
          <w:rFonts w:ascii="Tahoma" w:hAnsi="Tahoma" w:cs="Tahoma"/>
          <w:bCs/>
          <w:iCs/>
          <w:sz w:val="18"/>
          <w:szCs w:val="18"/>
        </w:rPr>
        <w:t xml:space="preserve"> </w:t>
      </w:r>
      <w:r w:rsidRPr="00AB5F92">
        <w:rPr>
          <w:rFonts w:ascii="Tahoma" w:hAnsi="Tahoma" w:cs="Tahoma"/>
          <w:bCs/>
          <w:iCs/>
          <w:sz w:val="18"/>
          <w:szCs w:val="18"/>
        </w:rPr>
        <w:t>ημερών),</w:t>
      </w:r>
    </w:p>
    <w:p w:rsidR="00AB5F92" w:rsidRPr="00AB5F92" w:rsidRDefault="00AB5F92" w:rsidP="00AB5F92">
      <w:pPr>
        <w:numPr>
          <w:ilvl w:val="0"/>
          <w:numId w:val="6"/>
        </w:numPr>
        <w:tabs>
          <w:tab w:val="clear" w:pos="720"/>
          <w:tab w:val="num" w:pos="286"/>
        </w:tabs>
        <w:spacing w:before="120" w:after="120" w:line="280" w:lineRule="exact"/>
        <w:jc w:val="both"/>
        <w:rPr>
          <w:rFonts w:ascii="Tahoma" w:hAnsi="Tahoma" w:cs="Tahoma"/>
          <w:bCs/>
          <w:iCs/>
          <w:sz w:val="18"/>
          <w:szCs w:val="18"/>
        </w:rPr>
      </w:pPr>
      <w:r w:rsidRPr="00AB5F92">
        <w:rPr>
          <w:rFonts w:ascii="Tahoma" w:hAnsi="Tahoma" w:cs="Tahoma"/>
          <w:bCs/>
          <w:iCs/>
          <w:sz w:val="18"/>
          <w:szCs w:val="18"/>
        </w:rPr>
        <w:t>τυχόν αναφορά στο τεύχος της Διακήρυξης Διαγωνισμού στον τρόπο αποστολής της Προκήρυξης Διαγωνισμού στην ΕΕΕΕ (σύντμηση κατά 7 ημέρες σε περίπτωση ηλεκτρονικής αποστολής),</w:t>
      </w:r>
    </w:p>
    <w:p w:rsidR="00AB5F92" w:rsidRPr="00AB5F92" w:rsidRDefault="00AB5F92" w:rsidP="00AB5F92">
      <w:pPr>
        <w:numPr>
          <w:ilvl w:val="0"/>
          <w:numId w:val="6"/>
        </w:numPr>
        <w:tabs>
          <w:tab w:val="clear" w:pos="720"/>
          <w:tab w:val="num" w:pos="286"/>
        </w:tabs>
        <w:spacing w:before="120" w:after="120" w:line="280" w:lineRule="exact"/>
        <w:jc w:val="both"/>
        <w:rPr>
          <w:rFonts w:ascii="Tahoma" w:hAnsi="Tahoma" w:cs="Tahoma"/>
          <w:bCs/>
          <w:iCs/>
          <w:sz w:val="18"/>
          <w:szCs w:val="18"/>
        </w:rPr>
      </w:pPr>
      <w:r w:rsidRPr="00AB5F92">
        <w:rPr>
          <w:rFonts w:ascii="Tahoma" w:hAnsi="Tahoma" w:cs="Tahoma"/>
          <w:bCs/>
          <w:iCs/>
          <w:sz w:val="18"/>
          <w:szCs w:val="18"/>
        </w:rPr>
        <w:t xml:space="preserve">τυχόν αναφορά στον τρόπο διάθεσης των αναγκαίων εγγράφων και σε περίπτωση ηλεκτρονικής διάθεσης προσδιορισμός της σχετικής διεύθυνσης διαδικτύου (σύντμηση κατά 5 ημέρες σε περίπτωση ηλεκτρονικής διάθεσης). </w:t>
      </w:r>
    </w:p>
    <w:p w:rsidR="00AB5F92" w:rsidRPr="00AB5F92" w:rsidRDefault="00AB5F92" w:rsidP="00AB5F92">
      <w:pPr>
        <w:spacing w:before="120" w:after="120" w:line="280" w:lineRule="exact"/>
        <w:jc w:val="both"/>
        <w:rPr>
          <w:rFonts w:ascii="Tahoma" w:hAnsi="Tahoma" w:cs="Tahoma"/>
          <w:bCs/>
          <w:i/>
          <w:iCs/>
          <w:sz w:val="18"/>
          <w:szCs w:val="18"/>
        </w:rPr>
      </w:pPr>
    </w:p>
    <w:p w:rsidR="00AB5F92" w:rsidRPr="00AB5F92" w:rsidRDefault="00AB5F92" w:rsidP="00AB5F92">
      <w:pPr>
        <w:spacing w:before="120" w:after="120" w:line="280" w:lineRule="exact"/>
        <w:jc w:val="both"/>
        <w:rPr>
          <w:rFonts w:ascii="Tahoma" w:hAnsi="Tahoma" w:cs="Tahoma"/>
          <w:bCs/>
          <w:i/>
          <w:iCs/>
          <w:sz w:val="18"/>
          <w:szCs w:val="18"/>
        </w:rPr>
      </w:pPr>
      <w:r w:rsidRPr="00AB5F92">
        <w:rPr>
          <w:rFonts w:ascii="Tahoma" w:hAnsi="Tahoma" w:cs="Tahoma"/>
          <w:bCs/>
          <w:i/>
          <w:iCs/>
          <w:sz w:val="18"/>
          <w:szCs w:val="18"/>
        </w:rPr>
        <w:t xml:space="preserve">Αναλυτικότερα: </w:t>
      </w:r>
    </w:p>
    <w:p w:rsidR="00AB5F92" w:rsidRPr="00AB5F92" w:rsidRDefault="00AB5F92" w:rsidP="00AB5F92">
      <w:pPr>
        <w:spacing w:before="120" w:after="120" w:line="280" w:lineRule="exact"/>
        <w:jc w:val="both"/>
        <w:rPr>
          <w:rFonts w:ascii="Tahoma" w:hAnsi="Tahoma" w:cs="Tahoma"/>
          <w:bCs/>
          <w:iCs/>
          <w:sz w:val="18"/>
          <w:szCs w:val="18"/>
        </w:rPr>
      </w:pPr>
      <w:r w:rsidRPr="00AB5F92">
        <w:rPr>
          <w:rFonts w:ascii="Tahoma" w:hAnsi="Tahoma" w:cs="Tahoma"/>
          <w:b/>
          <w:bCs/>
          <w:iCs/>
          <w:sz w:val="18"/>
          <w:szCs w:val="18"/>
        </w:rPr>
        <w:t>Ανοικτή διαδικασία:</w:t>
      </w:r>
      <w:r w:rsidRPr="00AB5F92">
        <w:rPr>
          <w:rFonts w:ascii="Tahoma" w:hAnsi="Tahoma" w:cs="Tahoma"/>
          <w:bCs/>
          <w:iCs/>
          <w:sz w:val="18"/>
          <w:szCs w:val="18"/>
        </w:rPr>
        <w:t xml:space="preserve"> ελάχιστη προθεσμία παραλαβής των προσφορών = 52 ημέρες</w:t>
      </w:r>
    </w:p>
    <w:p w:rsidR="00AB5F92" w:rsidRPr="00AB5F92" w:rsidRDefault="00AB5F92" w:rsidP="00AB5F92">
      <w:pPr>
        <w:spacing w:before="120" w:after="120" w:line="280" w:lineRule="exact"/>
        <w:jc w:val="both"/>
        <w:rPr>
          <w:rFonts w:ascii="Tahoma" w:hAnsi="Tahoma" w:cs="Tahoma"/>
          <w:bCs/>
          <w:iCs/>
          <w:sz w:val="18"/>
          <w:szCs w:val="18"/>
        </w:rPr>
      </w:pPr>
      <w:r w:rsidRPr="00AB5F92">
        <w:rPr>
          <w:rFonts w:ascii="Tahoma" w:hAnsi="Tahoma" w:cs="Tahoma"/>
          <w:b/>
          <w:bCs/>
          <w:iCs/>
          <w:sz w:val="18"/>
          <w:szCs w:val="18"/>
        </w:rPr>
        <w:t>Κλειστή διαδικασία, διαδικασία με διαπραγμάτευση με δημοσίευση προκήρυξης, ανταγωνιστικός διάλογος:</w:t>
      </w:r>
      <w:r w:rsidRPr="00AB5F92">
        <w:rPr>
          <w:rFonts w:ascii="Tahoma" w:hAnsi="Tahoma" w:cs="Tahoma"/>
          <w:bCs/>
          <w:iCs/>
          <w:sz w:val="18"/>
          <w:szCs w:val="18"/>
        </w:rPr>
        <w:t xml:space="preserve"> ελάχιστη προθεσμία παραλαβής των αιτήσεων συμμετοχής = 37 ημέρες από την ημερομηνία αποστολής της προκήρυξης στην ΕΕΕΚ.</w:t>
      </w:r>
    </w:p>
    <w:p w:rsidR="00AB5F92" w:rsidRPr="00AB5F92" w:rsidRDefault="00AB5F92" w:rsidP="00AB5F92">
      <w:pPr>
        <w:spacing w:before="120" w:after="120" w:line="280" w:lineRule="exact"/>
        <w:jc w:val="both"/>
        <w:rPr>
          <w:rFonts w:ascii="Tahoma" w:hAnsi="Tahoma" w:cs="Tahoma"/>
          <w:bCs/>
          <w:iCs/>
          <w:sz w:val="18"/>
          <w:szCs w:val="18"/>
        </w:rPr>
      </w:pPr>
      <w:r w:rsidRPr="00AB5F92">
        <w:rPr>
          <w:rFonts w:ascii="Tahoma" w:hAnsi="Tahoma" w:cs="Tahoma"/>
          <w:b/>
          <w:bCs/>
          <w:iCs/>
          <w:sz w:val="18"/>
          <w:szCs w:val="18"/>
        </w:rPr>
        <w:t>Κλειστή διαδικασία:</w:t>
      </w:r>
      <w:r w:rsidRPr="00AB5F92">
        <w:rPr>
          <w:rFonts w:ascii="Tahoma" w:hAnsi="Tahoma" w:cs="Tahoma"/>
          <w:bCs/>
          <w:iCs/>
          <w:sz w:val="18"/>
          <w:szCs w:val="18"/>
        </w:rPr>
        <w:t xml:space="preserve"> ελάχιστη προθεσμία παραλαβής των προσφορών = 40 ημέρες από την ημερομηνία αποστολής της πρόσκλησης.</w:t>
      </w:r>
    </w:p>
    <w:p w:rsidR="00AB5F92" w:rsidRPr="00AB5F92" w:rsidRDefault="00AB5F92" w:rsidP="00AB5F92">
      <w:pPr>
        <w:spacing w:before="120" w:after="120" w:line="280" w:lineRule="exact"/>
        <w:jc w:val="both"/>
        <w:rPr>
          <w:rFonts w:ascii="Tahoma" w:hAnsi="Tahoma" w:cs="Tahoma"/>
          <w:bCs/>
          <w:iCs/>
          <w:sz w:val="18"/>
          <w:szCs w:val="18"/>
        </w:rPr>
      </w:pPr>
      <w:r w:rsidRPr="00AB5F92">
        <w:rPr>
          <w:rFonts w:ascii="Tahoma" w:hAnsi="Tahoma" w:cs="Tahoma"/>
          <w:b/>
          <w:bCs/>
          <w:i/>
          <w:iCs/>
          <w:sz w:val="18"/>
          <w:szCs w:val="18"/>
        </w:rPr>
        <w:t>Όταν έχει προηγηθεί δημοσίευση προκαταρκτικής προκήρυξης στην ΕΕΕΚ:</w:t>
      </w:r>
      <w:r w:rsidRPr="00AB5F92">
        <w:rPr>
          <w:rFonts w:ascii="Tahoma" w:hAnsi="Tahoma" w:cs="Tahoma"/>
          <w:bCs/>
          <w:iCs/>
          <w:sz w:val="18"/>
          <w:szCs w:val="18"/>
        </w:rPr>
        <w:t xml:space="preserve"> η ελάχιστη προθεσμία παραλαβής των προσφορών μειώνεται σε 36 ημέρες  και σε καμία περίπτωση δεν μπορεί να είναι κατώτερη των 22 ημερών (δεν εφαρμόζεται στις διαδικασίες διαπραγμάτευσης χωρίς προηγούμενη δημοσίευση προκήρυξης).</w:t>
      </w:r>
    </w:p>
    <w:p w:rsidR="00AB5F92" w:rsidRPr="00AB5F92" w:rsidRDefault="00AB5F92" w:rsidP="00AB5F92">
      <w:pPr>
        <w:spacing w:before="120" w:after="120" w:line="280" w:lineRule="exact"/>
        <w:jc w:val="both"/>
        <w:rPr>
          <w:rFonts w:ascii="Tahoma" w:hAnsi="Tahoma" w:cs="Tahoma"/>
          <w:b/>
          <w:bCs/>
          <w:iCs/>
          <w:sz w:val="18"/>
          <w:szCs w:val="18"/>
        </w:rPr>
      </w:pPr>
      <w:r w:rsidRPr="00AB5F92">
        <w:rPr>
          <w:rFonts w:ascii="Tahoma" w:hAnsi="Tahoma" w:cs="Tahoma"/>
          <w:b/>
          <w:bCs/>
          <w:i/>
          <w:iCs/>
          <w:sz w:val="18"/>
          <w:szCs w:val="18"/>
        </w:rPr>
        <w:t xml:space="preserve">Δυνατότητα σύντμησης: </w:t>
      </w:r>
      <w:r w:rsidRPr="00AB5F92">
        <w:rPr>
          <w:rFonts w:ascii="Tahoma" w:hAnsi="Tahoma" w:cs="Tahoma"/>
          <w:bCs/>
          <w:iCs/>
          <w:sz w:val="18"/>
          <w:szCs w:val="18"/>
        </w:rPr>
        <w:t xml:space="preserve">κατά 7 μέρες παραλαβής αιτήσεων συμμετοχής και  προσφορών, όταν οι προκηρύξεις καταρτίζονται και αποστέλλονται με </w:t>
      </w:r>
      <w:r w:rsidRPr="00AB5F92">
        <w:rPr>
          <w:rFonts w:ascii="Tahoma" w:hAnsi="Tahoma" w:cs="Tahoma"/>
          <w:b/>
          <w:bCs/>
          <w:iCs/>
          <w:sz w:val="18"/>
          <w:szCs w:val="18"/>
        </w:rPr>
        <w:t>ηλεκτρονικά μέσα</w:t>
      </w:r>
      <w:r w:rsidRPr="00AB5F92">
        <w:rPr>
          <w:rFonts w:ascii="Tahoma" w:hAnsi="Tahoma" w:cs="Tahoma"/>
          <w:bCs/>
          <w:iCs/>
          <w:sz w:val="18"/>
          <w:szCs w:val="18"/>
        </w:rPr>
        <w:t>. Δυνατότητα (επιπλέον των 7 ημερών) σύντμησης κατά 5 ημέρες παραλαβής των προσφορών όταν η ΑΑ παρέχει με ηλεκτρονικό μέσο άμεση πρόσβαση στα τεύχη του διαγωνισμού.</w:t>
      </w:r>
    </w:p>
    <w:p w:rsidR="00AB5F92" w:rsidRPr="00AB5F92" w:rsidRDefault="00AB5F92" w:rsidP="00AB5F92">
      <w:pPr>
        <w:spacing w:before="120" w:after="120" w:line="280" w:lineRule="exact"/>
        <w:jc w:val="both"/>
        <w:rPr>
          <w:rFonts w:ascii="Tahoma" w:hAnsi="Tahoma" w:cs="Tahoma"/>
          <w:bCs/>
          <w:iCs/>
          <w:sz w:val="18"/>
          <w:szCs w:val="18"/>
        </w:rPr>
      </w:pPr>
      <w:r w:rsidRPr="00AB5F92">
        <w:rPr>
          <w:rFonts w:ascii="Tahoma" w:hAnsi="Tahoma" w:cs="Tahoma"/>
          <w:b/>
          <w:bCs/>
          <w:iCs/>
          <w:sz w:val="18"/>
          <w:szCs w:val="18"/>
        </w:rPr>
        <w:t>Επισπευσμένη κλειστή διαδικασία, επισπευσμένη με διαπραγμάτευση με δημοσίευση προκήρυξης</w:t>
      </w:r>
      <w:r w:rsidRPr="00AB5F92">
        <w:rPr>
          <w:rFonts w:ascii="Tahoma" w:hAnsi="Tahoma" w:cs="Tahoma"/>
          <w:bCs/>
          <w:iCs/>
          <w:sz w:val="18"/>
          <w:szCs w:val="18"/>
        </w:rPr>
        <w:t xml:space="preserve"> (όταν υπάρχουν επείγοντες λόγοι): παραλαβή των αιτήσεων συμμετοχής 15 ημέρες από την ημερομηνία αποστολής της προκήρυξης στην ΕΕΕΚ ή 10</w:t>
      </w:r>
      <w:r w:rsidR="00DB596B">
        <w:rPr>
          <w:rFonts w:ascii="Tahoma" w:hAnsi="Tahoma" w:cs="Tahoma"/>
          <w:bCs/>
          <w:iCs/>
          <w:sz w:val="18"/>
          <w:szCs w:val="18"/>
        </w:rPr>
        <w:t xml:space="preserve"> </w:t>
      </w:r>
      <w:proofErr w:type="spellStart"/>
      <w:r w:rsidRPr="00AB5F92">
        <w:rPr>
          <w:rFonts w:ascii="Tahoma" w:hAnsi="Tahoma" w:cs="Tahoma"/>
          <w:bCs/>
          <w:iCs/>
          <w:sz w:val="18"/>
          <w:szCs w:val="18"/>
        </w:rPr>
        <w:t>ημ</w:t>
      </w:r>
      <w:proofErr w:type="spellEnd"/>
      <w:r w:rsidRPr="00AB5F92">
        <w:rPr>
          <w:rFonts w:ascii="Tahoma" w:hAnsi="Tahoma" w:cs="Tahoma"/>
          <w:bCs/>
          <w:iCs/>
          <w:sz w:val="18"/>
          <w:szCs w:val="18"/>
        </w:rPr>
        <w:t>. αν η προκήρυξη απεστάλη με ηλεκτρονικά μέσα.</w:t>
      </w:r>
    </w:p>
    <w:p w:rsidR="00AB5F92" w:rsidRPr="00AB5F92" w:rsidRDefault="00AB5F92" w:rsidP="00AB5F92">
      <w:pPr>
        <w:spacing w:before="120" w:after="120" w:line="280" w:lineRule="exact"/>
        <w:jc w:val="both"/>
        <w:rPr>
          <w:rFonts w:ascii="Tahoma" w:hAnsi="Tahoma" w:cs="Tahoma"/>
          <w:bCs/>
          <w:iCs/>
          <w:sz w:val="18"/>
          <w:szCs w:val="18"/>
        </w:rPr>
      </w:pPr>
      <w:r w:rsidRPr="00AB5F92">
        <w:rPr>
          <w:rFonts w:ascii="Tahoma" w:hAnsi="Tahoma" w:cs="Tahoma"/>
          <w:b/>
          <w:bCs/>
          <w:iCs/>
          <w:sz w:val="18"/>
          <w:szCs w:val="18"/>
        </w:rPr>
        <w:t>Κλειστή διαδικασία:</w:t>
      </w:r>
      <w:r w:rsidRPr="00AB5F92">
        <w:rPr>
          <w:rFonts w:ascii="Tahoma" w:hAnsi="Tahoma" w:cs="Tahoma"/>
          <w:bCs/>
          <w:iCs/>
          <w:sz w:val="18"/>
          <w:szCs w:val="18"/>
        </w:rPr>
        <w:t xml:space="preserve"> παραλαβή των προσφορών 10 ημέρες από την ημερομηνία της πρόσκλησης</w:t>
      </w:r>
    </w:p>
    <w:p w:rsidR="00F42FB0" w:rsidRDefault="00AB6C8E" w:rsidP="00332BBE">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2622DD"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 xml:space="preserve"> :</w:t>
      </w:r>
    </w:p>
    <w:p w:rsidR="00AB5F92" w:rsidRDefault="00AB5F92" w:rsidP="00332BBE">
      <w:pPr>
        <w:spacing w:line="280" w:lineRule="exact"/>
        <w:jc w:val="both"/>
        <w:rPr>
          <w:rFonts w:ascii="Tahoma" w:eastAsia="Arial Unicode MS" w:hAnsi="Tahoma" w:cs="Tahoma"/>
          <w:bCs/>
          <w:iCs/>
          <w:sz w:val="18"/>
          <w:szCs w:val="18"/>
        </w:rPr>
      </w:pPr>
      <w:r w:rsidRPr="00AB5F92">
        <w:rPr>
          <w:rFonts w:ascii="Tahoma" w:eastAsia="Arial Unicode MS" w:hAnsi="Tahoma" w:cs="Tahoma"/>
          <w:bCs/>
          <w:iCs/>
          <w:sz w:val="18"/>
          <w:szCs w:val="18"/>
        </w:rPr>
        <w:t>αρ. 29 &amp; 32 ΠΔ 60/2007</w:t>
      </w:r>
    </w:p>
    <w:p w:rsidR="003808D0" w:rsidRPr="00AB5F92" w:rsidRDefault="003808D0" w:rsidP="003808D0">
      <w:pPr>
        <w:spacing w:before="120" w:after="120" w:line="280" w:lineRule="exact"/>
        <w:jc w:val="center"/>
        <w:rPr>
          <w:rFonts w:ascii="Tahoma" w:eastAsia="Arial Unicode MS" w:hAnsi="Tahoma" w:cs="Tahoma"/>
          <w:bCs/>
          <w:sz w:val="18"/>
          <w:szCs w:val="18"/>
        </w:rPr>
      </w:pPr>
      <w:r w:rsidRPr="008D54B5">
        <w:rPr>
          <w:rFonts w:ascii="Tahoma" w:hAnsi="Tahoma" w:cs="Tahoma"/>
          <w:b/>
          <w:sz w:val="18"/>
          <w:szCs w:val="18"/>
          <w:lang w:val="en-US"/>
        </w:rPr>
        <w:t>IV</w:t>
      </w:r>
      <w:r w:rsidRPr="008D54B5">
        <w:rPr>
          <w:rFonts w:ascii="Tahoma" w:hAnsi="Tahoma" w:cs="Tahoma"/>
          <w:b/>
          <w:sz w:val="18"/>
          <w:szCs w:val="18"/>
        </w:rPr>
        <w:t>. ΠΕΡΙΕΧΟΜΕΝΟ ΔΙΑΚΗΡΥΞΗΣ</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235A94" w:rsidRPr="00083830" w:rsidTr="007B61B8">
        <w:tc>
          <w:tcPr>
            <w:tcW w:w="9464" w:type="dxa"/>
            <w:shd w:val="clear" w:color="auto" w:fill="CCCCCC"/>
          </w:tcPr>
          <w:p w:rsidR="005C4340" w:rsidRPr="00083830" w:rsidRDefault="00235A94" w:rsidP="007B61B8">
            <w:pPr>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 xml:space="preserve">Ερώτηση 8: </w:t>
            </w:r>
            <w:r w:rsidR="001E3E0D" w:rsidRPr="001E3E0D">
              <w:rPr>
                <w:rFonts w:ascii="Tahoma" w:eastAsia="Arial Unicode MS" w:hAnsi="Tahoma" w:cs="Tahoma"/>
                <w:b/>
                <w:bCs/>
                <w:i/>
                <w:iCs/>
                <w:sz w:val="18"/>
                <w:szCs w:val="18"/>
              </w:rPr>
              <w:t>Έχουν χρησιμοποιηθεί τα πρότυπα τεύχη διακήρυξης  ώστε να διασφαλιστεί ότι περιλαμβάνεται το σύνολο των αναγκαίων στοιχείων στο τεύχος της Διακήρυξης Διαγωνισμού;</w:t>
            </w:r>
          </w:p>
        </w:tc>
      </w:tr>
    </w:tbl>
    <w:p w:rsidR="001E3E0D" w:rsidRPr="001E3E0D" w:rsidRDefault="001E3E0D" w:rsidP="001E3E0D">
      <w:pPr>
        <w:spacing w:before="240" w:line="280" w:lineRule="exact"/>
        <w:jc w:val="both"/>
        <w:rPr>
          <w:rFonts w:ascii="Tahoma" w:eastAsia="Arial Unicode MS" w:hAnsi="Tahoma" w:cs="Tahoma"/>
          <w:bCs/>
          <w:iCs/>
          <w:sz w:val="18"/>
          <w:szCs w:val="18"/>
        </w:rPr>
      </w:pPr>
      <w:r w:rsidRPr="001E3E0D">
        <w:rPr>
          <w:rFonts w:ascii="Tahoma" w:eastAsia="Arial Unicode MS" w:hAnsi="Tahoma" w:cs="Tahoma"/>
          <w:bCs/>
          <w:iCs/>
          <w:sz w:val="18"/>
          <w:szCs w:val="18"/>
        </w:rPr>
        <w:t>Στη διακήρυξη πρέπει, πέραν της διαδικασίας ανάθεσης και της τεχνικής περιγραφής του έργου, ενδεικτικά να αναφέρ</w:t>
      </w:r>
      <w:r w:rsidR="00A500C4">
        <w:rPr>
          <w:rFonts w:ascii="Tahoma" w:eastAsia="Arial Unicode MS" w:hAnsi="Tahoma" w:cs="Tahoma"/>
          <w:bCs/>
          <w:iCs/>
          <w:sz w:val="18"/>
          <w:szCs w:val="18"/>
        </w:rPr>
        <w:t>ο</w:t>
      </w:r>
      <w:r w:rsidRPr="001E3E0D">
        <w:rPr>
          <w:rFonts w:ascii="Tahoma" w:eastAsia="Arial Unicode MS" w:hAnsi="Tahoma" w:cs="Tahoma"/>
          <w:bCs/>
          <w:iCs/>
          <w:sz w:val="18"/>
          <w:szCs w:val="18"/>
        </w:rPr>
        <w:t>νται τα:</w:t>
      </w:r>
    </w:p>
    <w:p w:rsidR="001E3E0D" w:rsidRPr="001E3E0D" w:rsidRDefault="001E3E0D" w:rsidP="001E3E0D">
      <w:pPr>
        <w:numPr>
          <w:ilvl w:val="0"/>
          <w:numId w:val="35"/>
        </w:numPr>
        <w:spacing w:before="240" w:line="280" w:lineRule="exact"/>
        <w:jc w:val="both"/>
        <w:rPr>
          <w:rFonts w:ascii="Tahoma" w:eastAsia="Arial Unicode MS" w:hAnsi="Tahoma" w:cs="Tahoma"/>
          <w:bCs/>
          <w:iCs/>
          <w:sz w:val="18"/>
          <w:szCs w:val="18"/>
        </w:rPr>
      </w:pPr>
      <w:r w:rsidRPr="001E3E0D">
        <w:rPr>
          <w:rFonts w:ascii="Tahoma" w:eastAsia="Arial Unicode MS" w:hAnsi="Tahoma" w:cs="Tahoma"/>
          <w:bCs/>
          <w:iCs/>
          <w:sz w:val="18"/>
          <w:szCs w:val="18"/>
        </w:rPr>
        <w:t>στοιχεία προκήρυξης,</w:t>
      </w:r>
    </w:p>
    <w:p w:rsidR="001E3E0D" w:rsidRPr="001E3E0D" w:rsidRDefault="001E3E0D" w:rsidP="001E3E0D">
      <w:pPr>
        <w:numPr>
          <w:ilvl w:val="0"/>
          <w:numId w:val="35"/>
        </w:numPr>
        <w:spacing w:before="240" w:line="280" w:lineRule="exact"/>
        <w:jc w:val="both"/>
        <w:rPr>
          <w:rFonts w:ascii="Tahoma" w:eastAsia="Arial Unicode MS" w:hAnsi="Tahoma" w:cs="Tahoma"/>
          <w:bCs/>
          <w:iCs/>
          <w:sz w:val="18"/>
          <w:szCs w:val="18"/>
        </w:rPr>
      </w:pPr>
      <w:r w:rsidRPr="001E3E0D">
        <w:rPr>
          <w:rFonts w:ascii="Tahoma" w:eastAsia="Arial Unicode MS" w:hAnsi="Tahoma" w:cs="Tahoma"/>
          <w:bCs/>
          <w:iCs/>
          <w:sz w:val="18"/>
          <w:szCs w:val="18"/>
        </w:rPr>
        <w:t>στοιχεία συμμετοχής (πχ περί ενώσεων φορέων)</w:t>
      </w:r>
    </w:p>
    <w:p w:rsidR="001E3E0D" w:rsidRDefault="001E3E0D" w:rsidP="001E3E0D">
      <w:pPr>
        <w:numPr>
          <w:ilvl w:val="0"/>
          <w:numId w:val="35"/>
        </w:numPr>
        <w:spacing w:before="240" w:line="280" w:lineRule="exact"/>
        <w:jc w:val="both"/>
        <w:rPr>
          <w:rFonts w:ascii="Tahoma" w:eastAsia="Arial Unicode MS" w:hAnsi="Tahoma" w:cs="Tahoma"/>
          <w:bCs/>
          <w:iCs/>
          <w:sz w:val="18"/>
          <w:szCs w:val="18"/>
        </w:rPr>
      </w:pPr>
      <w:r w:rsidRPr="001E3E0D">
        <w:rPr>
          <w:rFonts w:ascii="Tahoma" w:eastAsia="Arial Unicode MS" w:hAnsi="Tahoma" w:cs="Tahoma"/>
          <w:bCs/>
          <w:iCs/>
          <w:sz w:val="18"/>
          <w:szCs w:val="18"/>
        </w:rPr>
        <w:t>στοιχεία προσφορών (χρονικό διάστημα ισχύος),</w:t>
      </w:r>
    </w:p>
    <w:p w:rsidR="001E3E0D" w:rsidRDefault="001E3E0D" w:rsidP="001E3E0D">
      <w:pPr>
        <w:numPr>
          <w:ilvl w:val="0"/>
          <w:numId w:val="35"/>
        </w:numPr>
        <w:spacing w:before="240" w:line="280" w:lineRule="exact"/>
        <w:jc w:val="both"/>
        <w:rPr>
          <w:rFonts w:ascii="Tahoma" w:eastAsia="Arial Unicode MS" w:hAnsi="Tahoma" w:cs="Tahoma"/>
          <w:bCs/>
          <w:iCs/>
          <w:sz w:val="18"/>
          <w:szCs w:val="18"/>
        </w:rPr>
      </w:pPr>
      <w:r w:rsidRPr="001E3E0D">
        <w:rPr>
          <w:rFonts w:ascii="Tahoma" w:eastAsia="Arial Unicode MS" w:hAnsi="Tahoma" w:cs="Tahoma"/>
          <w:bCs/>
          <w:iCs/>
          <w:sz w:val="18"/>
          <w:szCs w:val="18"/>
        </w:rPr>
        <w:t>στοιχεία σύμβασης (βασικοί όροι χρηματοδότησης και πληρωμής, τρόπος καταβολής των δόσεων πληρωμής)</w:t>
      </w:r>
    </w:p>
    <w:p w:rsidR="00F42FB0" w:rsidRPr="00083830" w:rsidRDefault="00AB6C8E" w:rsidP="003808D0">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AD2B3E"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 xml:space="preserve"> :</w:t>
      </w:r>
    </w:p>
    <w:p w:rsidR="000F3461" w:rsidRDefault="003808D0" w:rsidP="003808D0">
      <w:pPr>
        <w:spacing w:line="280" w:lineRule="exact"/>
        <w:jc w:val="both"/>
        <w:rPr>
          <w:rFonts w:ascii="Tahoma" w:eastAsia="Arial Unicode MS" w:hAnsi="Tahoma" w:cs="Tahoma"/>
          <w:bCs/>
          <w:iCs/>
          <w:sz w:val="18"/>
          <w:szCs w:val="18"/>
        </w:rPr>
      </w:pPr>
      <w:r w:rsidRPr="003808D0">
        <w:rPr>
          <w:rFonts w:ascii="Tahoma" w:eastAsia="Arial Unicode MS" w:hAnsi="Tahoma" w:cs="Tahoma"/>
          <w:bCs/>
          <w:iCs/>
          <w:sz w:val="18"/>
          <w:szCs w:val="18"/>
        </w:rPr>
        <w:t xml:space="preserve">Παράρτημα </w:t>
      </w:r>
      <w:r w:rsidRPr="003808D0">
        <w:rPr>
          <w:rFonts w:ascii="Tahoma" w:eastAsia="Arial Unicode MS" w:hAnsi="Tahoma" w:cs="Tahoma"/>
          <w:bCs/>
          <w:iCs/>
          <w:sz w:val="18"/>
          <w:szCs w:val="18"/>
          <w:lang w:val="en-US"/>
        </w:rPr>
        <w:t>VIIA</w:t>
      </w:r>
      <w:r w:rsidRPr="003808D0">
        <w:rPr>
          <w:rFonts w:ascii="Tahoma" w:eastAsia="Arial Unicode MS" w:hAnsi="Tahoma" w:cs="Tahoma"/>
          <w:bCs/>
          <w:iCs/>
          <w:sz w:val="18"/>
          <w:szCs w:val="18"/>
        </w:rPr>
        <w:t>ΠΔ 60/2007</w:t>
      </w:r>
    </w:p>
    <w:p w:rsidR="00DB596B" w:rsidRPr="00083830" w:rsidRDefault="00DB596B" w:rsidP="003808D0">
      <w:pPr>
        <w:spacing w:line="280" w:lineRule="exact"/>
        <w:jc w:val="both"/>
        <w:rPr>
          <w:rFonts w:ascii="Tahoma" w:eastAsia="Arial Unicode MS" w:hAnsi="Tahoma" w:cs="Tahoma"/>
          <w:sz w:val="18"/>
          <w:szCs w:val="18"/>
        </w:rPr>
      </w:pPr>
    </w:p>
    <w:p w:rsidR="00CB08E7" w:rsidRPr="00083830" w:rsidRDefault="00CB08E7" w:rsidP="00804333">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
          <w:i/>
          <w:sz w:val="18"/>
          <w:szCs w:val="18"/>
        </w:rPr>
        <w:t xml:space="preserve">Ερώτηση 9: </w:t>
      </w:r>
      <w:r w:rsidR="00804333" w:rsidRPr="00804333">
        <w:rPr>
          <w:rFonts w:ascii="Tahoma" w:eastAsia="Arial Unicode MS" w:hAnsi="Tahoma" w:cs="Tahoma"/>
          <w:b/>
          <w:i/>
          <w:sz w:val="18"/>
          <w:szCs w:val="18"/>
        </w:rPr>
        <w:t>Στα τεύχη του διαγωνισμού περιγράφεται με σαφήνεια το παραδοτέο αντικείμενο (ποσότητα ή έκταση της σύμβασης – τμήματα και δικαιώματα προαίρεσης) και διασφαλίζεται ότι δεν υπάρχουν αντιφάσεις μεταξύ τους;</w:t>
      </w:r>
    </w:p>
    <w:p w:rsidR="00804333" w:rsidRPr="00804333" w:rsidRDefault="00804333" w:rsidP="00A204DD">
      <w:pPr>
        <w:spacing w:before="240" w:line="280" w:lineRule="exact"/>
        <w:jc w:val="both"/>
        <w:rPr>
          <w:rFonts w:ascii="Tahoma" w:eastAsia="Arial Unicode MS" w:hAnsi="Tahoma" w:cs="Tahoma"/>
          <w:bCs/>
          <w:iCs/>
          <w:sz w:val="18"/>
          <w:szCs w:val="18"/>
        </w:rPr>
      </w:pPr>
      <w:r w:rsidRPr="00804333">
        <w:rPr>
          <w:rFonts w:ascii="Tahoma" w:eastAsia="Arial Unicode MS" w:hAnsi="Tahoma" w:cs="Tahoma"/>
          <w:bCs/>
          <w:iCs/>
          <w:sz w:val="18"/>
          <w:szCs w:val="18"/>
        </w:rPr>
        <w:t>Τα τεύχη του διαγωνισμού πρέπει να είναι συμβατά μεταξύ τους και να προσδιορίζουν με σαφήνεια το εκτελεστέο φυσικό και οικονομικό αντικείμενο του έργου. Πρέπει να εφαρμόζονται οι ισχύοντες κανονισμοί και προδιαγραφές.</w:t>
      </w:r>
    </w:p>
    <w:p w:rsidR="00804333" w:rsidRDefault="00804333" w:rsidP="00804333">
      <w:pPr>
        <w:spacing w:line="280" w:lineRule="exact"/>
        <w:jc w:val="both"/>
        <w:rPr>
          <w:rFonts w:ascii="Tahoma" w:eastAsia="Arial Unicode MS" w:hAnsi="Tahoma" w:cs="Tahoma"/>
          <w:b/>
          <w:bCs/>
          <w:sz w:val="18"/>
          <w:szCs w:val="18"/>
        </w:rPr>
      </w:pPr>
    </w:p>
    <w:p w:rsidR="00F42FB0" w:rsidRPr="00083830" w:rsidRDefault="00AB6C8E" w:rsidP="00804333">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8A1EB8"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p>
    <w:p w:rsidR="00804333" w:rsidRDefault="00804333" w:rsidP="00804333">
      <w:pPr>
        <w:spacing w:line="280" w:lineRule="exact"/>
        <w:jc w:val="both"/>
        <w:rPr>
          <w:rFonts w:ascii="Tahoma" w:eastAsia="Arial Unicode MS" w:hAnsi="Tahoma" w:cs="Tahoma"/>
          <w:bCs/>
          <w:iCs/>
          <w:sz w:val="18"/>
          <w:szCs w:val="18"/>
        </w:rPr>
      </w:pPr>
      <w:r w:rsidRPr="00804333">
        <w:rPr>
          <w:rFonts w:ascii="Tahoma" w:eastAsia="Arial Unicode MS" w:hAnsi="Tahoma" w:cs="Tahoma"/>
          <w:bCs/>
          <w:iCs/>
          <w:sz w:val="18"/>
          <w:szCs w:val="18"/>
        </w:rPr>
        <w:t xml:space="preserve">Γενικές Αρχές της οικείας κοινοτικής και εθνικής νομοθεσίας </w:t>
      </w:r>
    </w:p>
    <w:p w:rsidR="007D7F23" w:rsidRPr="001C3488" w:rsidRDefault="00CB08E7" w:rsidP="001C3488">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i/>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0</w:t>
      </w:r>
      <w:r w:rsidRPr="00083830">
        <w:rPr>
          <w:rFonts w:ascii="Tahoma" w:eastAsia="Arial Unicode MS" w:hAnsi="Tahoma" w:cs="Tahoma"/>
          <w:b/>
          <w:bCs/>
          <w:i/>
          <w:iCs/>
          <w:sz w:val="18"/>
          <w:szCs w:val="18"/>
        </w:rPr>
        <w:t xml:space="preserve">: </w:t>
      </w:r>
      <w:r w:rsidR="008E1657" w:rsidRPr="008E1657">
        <w:rPr>
          <w:rFonts w:ascii="Tahoma" w:eastAsia="Arial Unicode MS" w:hAnsi="Tahoma" w:cs="Tahoma"/>
          <w:b/>
          <w:i/>
          <w:sz w:val="18"/>
          <w:szCs w:val="18"/>
        </w:rPr>
        <w:t>Στην περίπτωση δυνατότητας χρήσης «δικαιωμάτων προαίρεσης» κατά την έννοια του αρ. 25 παρ. 4 α) και β) του ΠΔ 60/2007, ορίζονται στη διακήρυξη με σαφήνεια τα εν λόγω δικαιώματα, προσδιορίζεται το χρονικό πλαίσιο άσκησής τους καθώς και η εκτιμώμενη αξία τους;</w:t>
      </w:r>
    </w:p>
    <w:p w:rsidR="001C3488" w:rsidRDefault="001C3488" w:rsidP="001C3488">
      <w:pPr>
        <w:spacing w:before="240" w:line="280" w:lineRule="exact"/>
        <w:jc w:val="both"/>
        <w:rPr>
          <w:rFonts w:ascii="Tahoma" w:eastAsia="Arial Unicode MS" w:hAnsi="Tahoma" w:cs="Tahoma"/>
          <w:bCs/>
          <w:iCs/>
          <w:sz w:val="18"/>
          <w:szCs w:val="18"/>
        </w:rPr>
      </w:pPr>
      <w:r w:rsidRPr="001C3488">
        <w:rPr>
          <w:rFonts w:ascii="Tahoma" w:eastAsia="Arial Unicode MS" w:hAnsi="Tahoma" w:cs="Tahoma"/>
          <w:b/>
          <w:bCs/>
          <w:iCs/>
          <w:sz w:val="18"/>
          <w:szCs w:val="18"/>
        </w:rPr>
        <w:t>Νέα έργα</w:t>
      </w:r>
      <w:r w:rsidRPr="001C3488">
        <w:rPr>
          <w:rFonts w:ascii="Tahoma" w:eastAsia="Arial Unicode MS" w:hAnsi="Tahoma" w:cs="Tahoma"/>
          <w:bCs/>
          <w:iCs/>
          <w:sz w:val="18"/>
          <w:szCs w:val="18"/>
        </w:rPr>
        <w:t xml:space="preserve"> που συνίστανται στην επανάληψη παρόμοιων έργων, υπό την προϋπόθεση, ότι τα έργα αυτά είναι σύμφωνα</w:t>
      </w:r>
      <w:r w:rsidR="00A500C4" w:rsidRPr="00A500C4">
        <w:rPr>
          <w:rFonts w:ascii="Tahoma" w:eastAsia="Arial Unicode MS" w:hAnsi="Tahoma" w:cs="Tahoma"/>
          <w:bCs/>
          <w:iCs/>
          <w:sz w:val="18"/>
          <w:szCs w:val="18"/>
        </w:rPr>
        <w:t xml:space="preserve"> </w:t>
      </w:r>
      <w:r w:rsidRPr="001C3488">
        <w:rPr>
          <w:rFonts w:ascii="Tahoma" w:eastAsia="Arial Unicode MS" w:hAnsi="Tahoma" w:cs="Tahoma"/>
          <w:bCs/>
          <w:iCs/>
          <w:sz w:val="18"/>
          <w:szCs w:val="18"/>
        </w:rPr>
        <w:t>με μία βασική μελέτη που αποτέλεσε αντικείμενο αρχικής σύμβασης και η οποία έχει συναφθεί σύμφωνα με την ανοικτή ή την κλειστή διαδικασία.</w:t>
      </w:r>
      <w:r w:rsidR="00A500C4" w:rsidRPr="00A500C4">
        <w:rPr>
          <w:rFonts w:ascii="Tahoma" w:eastAsia="Arial Unicode MS" w:hAnsi="Tahoma" w:cs="Tahoma"/>
          <w:bCs/>
          <w:iCs/>
          <w:sz w:val="18"/>
          <w:szCs w:val="18"/>
        </w:rPr>
        <w:t xml:space="preserve"> </w:t>
      </w:r>
      <w:r w:rsidRPr="001C3488">
        <w:rPr>
          <w:rFonts w:ascii="Tahoma" w:eastAsia="Arial Unicode MS" w:hAnsi="Tahoma" w:cs="Tahoma"/>
          <w:bCs/>
          <w:iCs/>
          <w:sz w:val="18"/>
          <w:szCs w:val="18"/>
        </w:rPr>
        <w:t>Η δυνατότητα προσφυγής στη διαδικασία αυτή πρέπει να επισημαίνεται κατά την αρχική προκήρυξη. Προσφυγή στη διαδικασία αυτή επιτρέπεται μόνο επί μια τριετία μετά τη σύναψη της αρχικής σύμβασης (γνήσια προαίρεση).</w:t>
      </w:r>
    </w:p>
    <w:p w:rsidR="00332BBE" w:rsidRPr="0029710E" w:rsidRDefault="00332BBE" w:rsidP="008E1657">
      <w:pPr>
        <w:spacing w:line="280" w:lineRule="exact"/>
        <w:jc w:val="both"/>
        <w:rPr>
          <w:rFonts w:ascii="Tahoma" w:eastAsia="Arial Unicode MS" w:hAnsi="Tahoma" w:cs="Tahoma"/>
          <w:b/>
          <w:bCs/>
          <w:sz w:val="18"/>
          <w:szCs w:val="18"/>
        </w:rPr>
      </w:pPr>
    </w:p>
    <w:p w:rsidR="00F42FB0" w:rsidRPr="00083830" w:rsidRDefault="00AB6C8E" w:rsidP="008E1657">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8A1EB8"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p>
    <w:p w:rsidR="0044584D" w:rsidRPr="00083830" w:rsidRDefault="008E1657" w:rsidP="008E1657">
      <w:pPr>
        <w:spacing w:line="280" w:lineRule="exact"/>
        <w:jc w:val="both"/>
        <w:rPr>
          <w:rFonts w:ascii="Tahoma" w:eastAsia="Arial Unicode MS" w:hAnsi="Tahoma" w:cs="Tahoma"/>
          <w:bCs/>
          <w:iCs/>
          <w:sz w:val="18"/>
          <w:szCs w:val="18"/>
        </w:rPr>
      </w:pPr>
      <w:r w:rsidRPr="008E1657">
        <w:rPr>
          <w:rFonts w:ascii="Tahoma" w:eastAsia="Arial Unicode MS" w:hAnsi="Tahoma" w:cs="Tahoma"/>
          <w:bCs/>
          <w:iCs/>
          <w:sz w:val="18"/>
          <w:szCs w:val="18"/>
        </w:rPr>
        <w:t xml:space="preserve">αρ. 25, παρ. 4 </w:t>
      </w:r>
      <w:proofErr w:type="spellStart"/>
      <w:r w:rsidRPr="008E1657">
        <w:rPr>
          <w:rFonts w:ascii="Tahoma" w:eastAsia="Arial Unicode MS" w:hAnsi="Tahoma" w:cs="Tahoma"/>
          <w:bCs/>
          <w:iCs/>
          <w:sz w:val="18"/>
          <w:szCs w:val="18"/>
        </w:rPr>
        <w:t>στοιχ</w:t>
      </w:r>
      <w:proofErr w:type="spellEnd"/>
      <w:r w:rsidRPr="008E1657">
        <w:rPr>
          <w:rFonts w:ascii="Tahoma" w:eastAsia="Arial Unicode MS" w:hAnsi="Tahoma" w:cs="Tahoma"/>
          <w:bCs/>
          <w:iCs/>
          <w:sz w:val="18"/>
          <w:szCs w:val="18"/>
        </w:rPr>
        <w:t>. β ΠΔ 60/2007</w:t>
      </w:r>
    </w:p>
    <w:p w:rsidR="005C4340" w:rsidRPr="00083830" w:rsidRDefault="00CB08E7" w:rsidP="00A204DD">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1</w:t>
      </w:r>
      <w:r w:rsidRPr="00083830">
        <w:rPr>
          <w:rFonts w:ascii="Tahoma" w:eastAsia="Arial Unicode MS" w:hAnsi="Tahoma" w:cs="Tahoma"/>
          <w:b/>
          <w:bCs/>
          <w:i/>
          <w:iCs/>
          <w:sz w:val="18"/>
          <w:szCs w:val="18"/>
        </w:rPr>
        <w:t xml:space="preserve">: </w:t>
      </w:r>
      <w:r w:rsidR="001C3488" w:rsidRPr="001C3488">
        <w:rPr>
          <w:rFonts w:ascii="Tahoma" w:eastAsia="Arial Unicode MS" w:hAnsi="Tahoma" w:cs="Tahoma"/>
          <w:b/>
          <w:bCs/>
          <w:i/>
          <w:iCs/>
          <w:sz w:val="18"/>
          <w:szCs w:val="18"/>
        </w:rPr>
        <w:t>Στη προκήρυξη ή στα τεύχη του διαγωνισμού διασφαλίζεται ότι το αντικείμενο της σύμβασης θα διατηρηθεί αναλλοίωτο κατά την εκτέλεσή της ;</w:t>
      </w:r>
    </w:p>
    <w:p w:rsidR="001C3488" w:rsidRDefault="001C3488" w:rsidP="00332BBE">
      <w:pPr>
        <w:spacing w:before="60" w:after="60" w:line="240" w:lineRule="exact"/>
        <w:jc w:val="both"/>
        <w:rPr>
          <w:rFonts w:ascii="Tahoma" w:hAnsi="Tahoma" w:cs="Tahoma"/>
          <w:sz w:val="18"/>
          <w:szCs w:val="18"/>
        </w:rPr>
      </w:pPr>
      <w:r w:rsidRPr="000F514B">
        <w:rPr>
          <w:rFonts w:ascii="Tahoma" w:hAnsi="Tahoma" w:cs="Tahoma"/>
          <w:sz w:val="18"/>
          <w:szCs w:val="18"/>
        </w:rPr>
        <w:t>Το αντικείμενο των συμβάσεων πρέπει να προσδιορίζεται πλήρως, σαφώς και επακριβώς στα τεύχη δημοπράτησης.</w:t>
      </w:r>
      <w:r w:rsidR="002637F5">
        <w:rPr>
          <w:rFonts w:ascii="Tahoma" w:hAnsi="Tahoma" w:cs="Tahoma"/>
          <w:sz w:val="18"/>
          <w:szCs w:val="18"/>
        </w:rPr>
        <w:t xml:space="preserve"> Τ</w:t>
      </w:r>
      <w:r w:rsidRPr="000F514B">
        <w:rPr>
          <w:rFonts w:ascii="Tahoma" w:hAnsi="Tahoma" w:cs="Tahoma"/>
          <w:sz w:val="18"/>
          <w:szCs w:val="18"/>
        </w:rPr>
        <w:t>ροποποίηση του αντικειμένου της σύμβασης δεν επιτρέπεται μετά τη σύναψή της εκτός των ορίων που ορίζονται στην κείμενη νομοθεσία (αρ. 57, παρ.4 του Ν.3669/2008) και για την οποία πρέπει να γίνεται σχετική αναφορά στη διακήρυξη.</w:t>
      </w:r>
    </w:p>
    <w:p w:rsidR="00F42FB0" w:rsidRPr="00083830" w:rsidRDefault="00AB6C8E" w:rsidP="001C3488">
      <w:pPr>
        <w:spacing w:line="280" w:lineRule="exact"/>
        <w:jc w:val="both"/>
        <w:rPr>
          <w:rFonts w:ascii="Tahoma" w:eastAsia="Arial Unicode MS" w:hAnsi="Tahoma" w:cs="Tahoma"/>
          <w:b/>
          <w:bCs/>
          <w:iCs/>
          <w:sz w:val="18"/>
          <w:szCs w:val="18"/>
        </w:rPr>
      </w:pPr>
      <w:r w:rsidRPr="00083830">
        <w:rPr>
          <w:rFonts w:ascii="Tahoma" w:eastAsia="Arial Unicode MS" w:hAnsi="Tahoma" w:cs="Tahoma"/>
          <w:b/>
          <w:bCs/>
          <w:iCs/>
          <w:sz w:val="18"/>
          <w:szCs w:val="18"/>
        </w:rPr>
        <w:t>Εφαρμοστέο δίκαιο</w:t>
      </w:r>
      <w:r w:rsidR="004C7C1B" w:rsidRPr="00083830">
        <w:rPr>
          <w:rFonts w:ascii="Tahoma" w:eastAsia="Arial Unicode MS" w:hAnsi="Tahoma" w:cs="Tahoma"/>
          <w:b/>
          <w:bCs/>
          <w:iCs/>
          <w:sz w:val="18"/>
          <w:szCs w:val="18"/>
        </w:rPr>
        <w:t>/Νομολογία</w:t>
      </w:r>
      <w:r w:rsidR="00C706C3" w:rsidRPr="00083830">
        <w:rPr>
          <w:rFonts w:ascii="Tahoma" w:eastAsia="Arial Unicode MS" w:hAnsi="Tahoma" w:cs="Tahoma"/>
          <w:b/>
          <w:bCs/>
          <w:iCs/>
          <w:sz w:val="18"/>
          <w:szCs w:val="18"/>
        </w:rPr>
        <w:t>:</w:t>
      </w:r>
    </w:p>
    <w:p w:rsidR="001C3488" w:rsidRDefault="001C3488" w:rsidP="001C3488">
      <w:pPr>
        <w:spacing w:line="280" w:lineRule="exact"/>
        <w:jc w:val="both"/>
        <w:rPr>
          <w:rFonts w:ascii="Tahoma" w:eastAsia="Arial Unicode MS" w:hAnsi="Tahoma" w:cs="Tahoma"/>
          <w:bCs/>
          <w:iCs/>
          <w:sz w:val="18"/>
          <w:szCs w:val="18"/>
        </w:rPr>
      </w:pPr>
      <w:r w:rsidRPr="001C3488">
        <w:rPr>
          <w:rFonts w:ascii="Tahoma" w:eastAsia="Arial Unicode MS" w:hAnsi="Tahoma" w:cs="Tahoma"/>
          <w:bCs/>
          <w:iCs/>
          <w:sz w:val="18"/>
          <w:szCs w:val="18"/>
        </w:rPr>
        <w:t>αρ. 57, παρ.4 Ν.3669/2008</w:t>
      </w:r>
    </w:p>
    <w:p w:rsidR="005C4340" w:rsidRPr="00083830" w:rsidRDefault="00E4021F" w:rsidP="00A204DD">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2</w:t>
      </w:r>
      <w:r w:rsidRPr="00083830">
        <w:rPr>
          <w:rFonts w:ascii="Tahoma" w:eastAsia="Arial Unicode MS" w:hAnsi="Tahoma" w:cs="Tahoma"/>
          <w:b/>
          <w:bCs/>
          <w:i/>
          <w:iCs/>
          <w:sz w:val="18"/>
          <w:szCs w:val="18"/>
        </w:rPr>
        <w:t xml:space="preserve">: </w:t>
      </w:r>
      <w:r w:rsidR="00DA08F6" w:rsidRPr="00DA08F6">
        <w:rPr>
          <w:rFonts w:ascii="Tahoma" w:eastAsia="Arial Unicode MS" w:hAnsi="Tahoma" w:cs="Tahoma"/>
          <w:b/>
          <w:bCs/>
          <w:i/>
          <w:iCs/>
          <w:sz w:val="18"/>
          <w:szCs w:val="18"/>
        </w:rPr>
        <w:t>Εξασφαλίζεται απολύτως ότι η Αναθέτουσα Αρχή καλεί προς συμμετοχή στο διαγωνισμό χωρίς διακρίσεις (βάσει ιθαγένειας ή οιασδήποτε άλλης συγκαλυμμένης μορφής διάκρισης) ενδιαφερόμενους που διαθέτουν τα απαιτούμενα προσόντα</w:t>
      </w:r>
      <w:r w:rsidR="00B80F04" w:rsidRPr="00083830">
        <w:rPr>
          <w:rFonts w:ascii="Tahoma" w:eastAsia="Arial Unicode MS" w:hAnsi="Tahoma" w:cs="Tahoma"/>
          <w:b/>
          <w:bCs/>
          <w:i/>
          <w:iCs/>
          <w:sz w:val="18"/>
          <w:szCs w:val="18"/>
        </w:rPr>
        <w:t>;</w:t>
      </w:r>
    </w:p>
    <w:p w:rsidR="00DA08F6" w:rsidRDefault="00DA08F6" w:rsidP="00160337">
      <w:pPr>
        <w:spacing w:before="240" w:line="280" w:lineRule="exact"/>
        <w:jc w:val="both"/>
        <w:rPr>
          <w:rFonts w:ascii="Tahoma" w:eastAsia="Arial Unicode MS" w:hAnsi="Tahoma" w:cs="Tahoma"/>
          <w:bCs/>
          <w:iCs/>
          <w:sz w:val="18"/>
          <w:szCs w:val="18"/>
        </w:rPr>
      </w:pPr>
      <w:r w:rsidRPr="00DA08F6">
        <w:rPr>
          <w:rFonts w:ascii="Tahoma" w:eastAsia="Arial Unicode MS" w:hAnsi="Tahoma" w:cs="Tahoma"/>
          <w:bCs/>
          <w:iCs/>
          <w:sz w:val="18"/>
          <w:szCs w:val="18"/>
        </w:rPr>
        <w:t xml:space="preserve">Στην προκήρυξη δεν πρέπει να υπάρχουν όροι ή προϋποθέσεις που δημιουργούν διακρίσεις. Τέτοιοι όροι είναι ενδεικτικά: κριτήρια εντοπιότητας, οι υποψήφιοι να είναι είτε φυσικά είτε νομικά πρόσωπα κατά την ελληνική νομοθεσία, ορισμός αντικλήτου κατά την υποβολή προσφορών με υποχρέωση εγκατάστασης στον τόπο υποβολής της προσφοράς, αναγραφή συγκεκριμένου προϊόντος ή εμπορικού σήματος χωρίς την συνοδευτική επισήμανση: </w:t>
      </w:r>
      <w:r w:rsidRPr="00DA08F6">
        <w:rPr>
          <w:rFonts w:ascii="Tahoma" w:eastAsia="Arial Unicode MS" w:hAnsi="Tahoma" w:cs="Tahoma"/>
          <w:bCs/>
          <w:i/>
          <w:iCs/>
          <w:sz w:val="18"/>
          <w:szCs w:val="18"/>
        </w:rPr>
        <w:t xml:space="preserve">«ή ισοδύναμο», </w:t>
      </w:r>
      <w:r w:rsidRPr="00DA08F6">
        <w:rPr>
          <w:rFonts w:ascii="Tahoma" w:eastAsia="Arial Unicode MS" w:hAnsi="Tahoma" w:cs="Tahoma"/>
          <w:bCs/>
          <w:iCs/>
          <w:sz w:val="18"/>
          <w:szCs w:val="18"/>
        </w:rPr>
        <w:t>εγγραφή υποψηφίων σε εθνικό μητρώο χωρίς να συνοδεύεται από επισήμανση τύπου : «</w:t>
      </w:r>
      <w:r w:rsidRPr="00DA08F6">
        <w:rPr>
          <w:rFonts w:ascii="Tahoma" w:eastAsia="Arial Unicode MS" w:hAnsi="Tahoma" w:cs="Tahoma"/>
          <w:bCs/>
          <w:i/>
          <w:iCs/>
          <w:sz w:val="18"/>
          <w:szCs w:val="18"/>
        </w:rPr>
        <w:t xml:space="preserve">ή στο επαγγελματικό μητρώο της χώρας εγκατάστασης» </w:t>
      </w:r>
      <w:r w:rsidRPr="00DA08F6">
        <w:rPr>
          <w:rFonts w:ascii="Tahoma" w:eastAsia="Arial Unicode MS" w:hAnsi="Tahoma" w:cs="Tahoma"/>
          <w:bCs/>
          <w:iCs/>
          <w:sz w:val="18"/>
          <w:szCs w:val="18"/>
        </w:rPr>
        <w:t>κλπ.</w:t>
      </w:r>
    </w:p>
    <w:p w:rsidR="00CC24D4" w:rsidRDefault="00CC24D4" w:rsidP="00CC24D4">
      <w:pPr>
        <w:spacing w:line="280" w:lineRule="exact"/>
        <w:jc w:val="both"/>
        <w:rPr>
          <w:rFonts w:ascii="Tahoma" w:eastAsia="Arial Unicode MS" w:hAnsi="Tahoma" w:cs="Tahoma"/>
          <w:b/>
          <w:bCs/>
          <w:sz w:val="18"/>
          <w:szCs w:val="18"/>
        </w:rPr>
      </w:pPr>
    </w:p>
    <w:p w:rsidR="00F42FB0" w:rsidRPr="00083830" w:rsidRDefault="00AB6C8E" w:rsidP="00CC24D4">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4C7C1B"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p>
    <w:p w:rsidR="00E703AE" w:rsidRPr="00E703AE" w:rsidRDefault="00E703AE" w:rsidP="00CC24D4">
      <w:pPr>
        <w:spacing w:line="280" w:lineRule="exact"/>
        <w:jc w:val="both"/>
        <w:rPr>
          <w:rFonts w:ascii="Tahoma" w:eastAsia="Arial Unicode MS" w:hAnsi="Tahoma" w:cs="Tahoma"/>
          <w:bCs/>
          <w:sz w:val="18"/>
          <w:szCs w:val="18"/>
        </w:rPr>
      </w:pPr>
      <w:r w:rsidRPr="00E703AE">
        <w:rPr>
          <w:rFonts w:ascii="Tahoma" w:eastAsia="Arial Unicode MS" w:hAnsi="Tahoma" w:cs="Tahoma"/>
          <w:bCs/>
          <w:sz w:val="18"/>
          <w:szCs w:val="18"/>
        </w:rPr>
        <w:t xml:space="preserve">Αποφάσεις Δικαστηρίου ΕΕ:  </w:t>
      </w:r>
      <w:r w:rsidRPr="00E703AE">
        <w:rPr>
          <w:rFonts w:ascii="Tahoma" w:eastAsia="Arial Unicode MS" w:hAnsi="Tahoma" w:cs="Tahoma"/>
          <w:bCs/>
          <w:sz w:val="18"/>
          <w:szCs w:val="18"/>
          <w:lang w:val="en-US"/>
        </w:rPr>
        <w:t>C</w:t>
      </w:r>
      <w:r w:rsidRPr="00E703AE">
        <w:rPr>
          <w:rFonts w:ascii="Tahoma" w:eastAsia="Arial Unicode MS" w:hAnsi="Tahoma" w:cs="Tahoma"/>
          <w:bCs/>
          <w:sz w:val="18"/>
          <w:szCs w:val="18"/>
        </w:rPr>
        <w:t xml:space="preserve">-45/1987, </w:t>
      </w:r>
      <w:r w:rsidRPr="00E703AE">
        <w:rPr>
          <w:rFonts w:ascii="Tahoma" w:eastAsia="Arial Unicode MS" w:hAnsi="Tahoma" w:cs="Tahoma"/>
          <w:bCs/>
          <w:sz w:val="18"/>
          <w:szCs w:val="18"/>
          <w:lang w:val="en-US"/>
        </w:rPr>
        <w:t>C</w:t>
      </w:r>
      <w:r w:rsidRPr="00E703AE">
        <w:rPr>
          <w:rFonts w:ascii="Tahoma" w:eastAsia="Arial Unicode MS" w:hAnsi="Tahoma" w:cs="Tahoma"/>
          <w:bCs/>
          <w:sz w:val="18"/>
          <w:szCs w:val="18"/>
        </w:rPr>
        <w:t xml:space="preserve">-59/2000, </w:t>
      </w:r>
      <w:r w:rsidRPr="00E703AE">
        <w:rPr>
          <w:rFonts w:ascii="Tahoma" w:eastAsia="Arial Unicode MS" w:hAnsi="Tahoma" w:cs="Tahoma"/>
          <w:bCs/>
          <w:sz w:val="18"/>
          <w:szCs w:val="18"/>
          <w:lang w:val="en-US"/>
        </w:rPr>
        <w:t>C</w:t>
      </w:r>
      <w:r w:rsidR="00CC24D4">
        <w:rPr>
          <w:rFonts w:ascii="Tahoma" w:eastAsia="Arial Unicode MS" w:hAnsi="Tahoma" w:cs="Tahoma"/>
          <w:bCs/>
          <w:sz w:val="18"/>
          <w:szCs w:val="18"/>
        </w:rPr>
        <w:t>-</w:t>
      </w:r>
      <w:r w:rsidRPr="00E703AE">
        <w:rPr>
          <w:rFonts w:ascii="Tahoma" w:eastAsia="Arial Unicode MS" w:hAnsi="Tahoma" w:cs="Tahoma"/>
          <w:bCs/>
          <w:sz w:val="18"/>
          <w:szCs w:val="18"/>
        </w:rPr>
        <w:t xml:space="preserve"> 6/2005</w:t>
      </w:r>
    </w:p>
    <w:p w:rsidR="002C098B" w:rsidRPr="00083830" w:rsidRDefault="002C098B" w:rsidP="00160337">
      <w:pPr>
        <w:spacing w:before="120" w:after="120" w:line="280" w:lineRule="exact"/>
        <w:jc w:val="both"/>
        <w:rPr>
          <w:rFonts w:ascii="Tahoma" w:eastAsia="Arial Unicode MS" w:hAnsi="Tahoma" w:cs="Tahoma"/>
          <w:bCs/>
          <w:iCs/>
          <w:sz w:val="18"/>
          <w:szCs w:val="18"/>
        </w:rPr>
      </w:pPr>
    </w:p>
    <w:p w:rsidR="005C4340" w:rsidRPr="00083830" w:rsidRDefault="00E4021F" w:rsidP="0016033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3</w:t>
      </w:r>
      <w:r w:rsidRPr="00083830">
        <w:rPr>
          <w:rFonts w:ascii="Tahoma" w:eastAsia="Arial Unicode MS" w:hAnsi="Tahoma" w:cs="Tahoma"/>
          <w:b/>
          <w:bCs/>
          <w:i/>
          <w:iCs/>
          <w:sz w:val="18"/>
          <w:szCs w:val="18"/>
        </w:rPr>
        <w:t xml:space="preserve">: </w:t>
      </w:r>
      <w:r w:rsidR="00CC24D4">
        <w:rPr>
          <w:rFonts w:ascii="Tahoma" w:eastAsia="Arial Unicode MS" w:hAnsi="Tahoma" w:cs="Tahoma"/>
          <w:b/>
          <w:bCs/>
          <w:i/>
          <w:iCs/>
          <w:sz w:val="18"/>
          <w:szCs w:val="18"/>
        </w:rPr>
        <w:t xml:space="preserve">Στην περίπτωση χρήσης ηλεκτρονικού πλειστηριασμού αναφέρεται το </w:t>
      </w:r>
      <w:r w:rsidR="00946261">
        <w:rPr>
          <w:rFonts w:ascii="Tahoma" w:eastAsia="Arial Unicode MS" w:hAnsi="Tahoma" w:cs="Tahoma"/>
          <w:b/>
          <w:bCs/>
          <w:i/>
          <w:iCs/>
          <w:sz w:val="18"/>
          <w:szCs w:val="18"/>
        </w:rPr>
        <w:t>σύνολο των πληροφοριών του αρ 28 παρ. 4 του ΠΔ 60</w:t>
      </w:r>
      <w:r w:rsidR="00332BBE">
        <w:rPr>
          <w:rFonts w:ascii="Tahoma" w:eastAsia="Arial Unicode MS" w:hAnsi="Tahoma" w:cs="Tahoma"/>
          <w:b/>
          <w:bCs/>
          <w:i/>
          <w:iCs/>
          <w:sz w:val="18"/>
          <w:szCs w:val="18"/>
        </w:rPr>
        <w:t>/2007</w:t>
      </w:r>
      <w:r w:rsidRPr="00083830">
        <w:rPr>
          <w:rFonts w:ascii="Tahoma" w:eastAsia="Arial Unicode MS" w:hAnsi="Tahoma" w:cs="Tahoma"/>
          <w:b/>
          <w:bCs/>
          <w:i/>
          <w:iCs/>
          <w:sz w:val="18"/>
          <w:szCs w:val="18"/>
        </w:rPr>
        <w:t>;</w:t>
      </w:r>
    </w:p>
    <w:p w:rsidR="00CC24D4" w:rsidRPr="000F514B" w:rsidRDefault="00CC24D4" w:rsidP="00CC24D4">
      <w:pPr>
        <w:spacing w:before="60" w:after="60" w:line="240" w:lineRule="exact"/>
        <w:jc w:val="both"/>
        <w:rPr>
          <w:rFonts w:ascii="Tahoma" w:hAnsi="Tahoma" w:cs="Tahoma"/>
          <w:sz w:val="18"/>
          <w:szCs w:val="18"/>
        </w:rPr>
      </w:pPr>
      <w:r w:rsidRPr="000F514B">
        <w:rPr>
          <w:rFonts w:ascii="Tahoma" w:hAnsi="Tahoma" w:cs="Tahoma"/>
          <w:sz w:val="18"/>
          <w:szCs w:val="18"/>
        </w:rPr>
        <w:t xml:space="preserve">Η διεξαγωγή ηλεκτρονικού πλειστηριασμού γίνεται πριν από την ανάθεση δημοσίων συμβάσεων, κατά το νέο διαγωνισμό μεταξύ των μερών μιας συμφωνίας πλαισίου καθώς και κατά το διαγωνισμό για τη σύναψη συμβάσεων στο πλαίσιο του δυναμικού συστήματος αγορών. Αφορά στις ανοικτές, κλειστές ή με διαπραγμάτευση με δημοσίευση προκηρύξεις διαγωνισμού διαδικασίας. </w:t>
      </w:r>
    </w:p>
    <w:p w:rsidR="00F42FB0" w:rsidRPr="00083830" w:rsidRDefault="00AB6C8E" w:rsidP="00CC24D4">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4C7C1B"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p>
    <w:p w:rsidR="00F42FB0" w:rsidRPr="00083830" w:rsidRDefault="00946261" w:rsidP="00CC24D4">
      <w:pPr>
        <w:spacing w:line="280" w:lineRule="exact"/>
        <w:jc w:val="both"/>
        <w:rPr>
          <w:rFonts w:ascii="Tahoma" w:eastAsia="Arial Unicode MS" w:hAnsi="Tahoma" w:cs="Tahoma"/>
          <w:bCs/>
          <w:iCs/>
          <w:sz w:val="18"/>
          <w:szCs w:val="18"/>
        </w:rPr>
      </w:pPr>
      <w:r>
        <w:rPr>
          <w:rFonts w:ascii="Tahoma" w:eastAsia="Arial Unicode MS" w:hAnsi="Tahoma" w:cs="Tahoma"/>
          <w:bCs/>
          <w:iCs/>
          <w:sz w:val="18"/>
          <w:szCs w:val="18"/>
        </w:rPr>
        <w:t>αρ.28</w:t>
      </w:r>
      <w:r w:rsidR="00DB596B">
        <w:rPr>
          <w:rFonts w:ascii="Tahoma" w:eastAsia="Arial Unicode MS" w:hAnsi="Tahoma" w:cs="Tahoma"/>
          <w:bCs/>
          <w:iCs/>
          <w:sz w:val="18"/>
          <w:szCs w:val="18"/>
        </w:rPr>
        <w:t xml:space="preserve"> </w:t>
      </w:r>
      <w:r w:rsidR="004C4750">
        <w:rPr>
          <w:rFonts w:ascii="Tahoma" w:eastAsia="Arial Unicode MS" w:hAnsi="Tahoma" w:cs="Tahoma"/>
          <w:bCs/>
          <w:iCs/>
          <w:sz w:val="18"/>
          <w:szCs w:val="18"/>
        </w:rPr>
        <w:t xml:space="preserve">ΠΔ </w:t>
      </w:r>
      <w:r>
        <w:rPr>
          <w:rFonts w:ascii="Tahoma" w:eastAsia="Arial Unicode MS" w:hAnsi="Tahoma" w:cs="Tahoma"/>
          <w:bCs/>
          <w:iCs/>
          <w:sz w:val="18"/>
          <w:szCs w:val="18"/>
        </w:rPr>
        <w:t>60</w:t>
      </w:r>
      <w:r w:rsidR="004C4750">
        <w:rPr>
          <w:rFonts w:ascii="Tahoma" w:eastAsia="Arial Unicode MS" w:hAnsi="Tahoma" w:cs="Tahoma"/>
          <w:bCs/>
          <w:iCs/>
          <w:sz w:val="18"/>
          <w:szCs w:val="18"/>
        </w:rPr>
        <w:t>/2007</w:t>
      </w:r>
    </w:p>
    <w:p w:rsidR="00351AD0" w:rsidRPr="00083830" w:rsidRDefault="00CF4091" w:rsidP="00663C41">
      <w:pPr>
        <w:keepNext/>
        <w:pBdr>
          <w:top w:val="single" w:sz="4" w:space="2"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4</w:t>
      </w:r>
      <w:r w:rsidR="00715AC3" w:rsidRPr="00083830">
        <w:rPr>
          <w:rFonts w:ascii="Tahoma" w:eastAsia="Arial Unicode MS" w:hAnsi="Tahoma" w:cs="Tahoma"/>
          <w:b/>
          <w:bCs/>
          <w:i/>
          <w:iCs/>
          <w:sz w:val="18"/>
          <w:szCs w:val="18"/>
        </w:rPr>
        <w:t xml:space="preserve">: </w:t>
      </w:r>
      <w:r w:rsidR="00663C41" w:rsidRPr="00663C41">
        <w:rPr>
          <w:rFonts w:ascii="Tahoma" w:eastAsia="Arial Unicode MS" w:hAnsi="Tahoma" w:cs="Tahoma"/>
          <w:b/>
          <w:bCs/>
          <w:i/>
          <w:iCs/>
          <w:sz w:val="18"/>
          <w:szCs w:val="18"/>
        </w:rPr>
        <w:t>Ο προσδιορισμός των τεχνικών προδιαγραφών της Διακήρυξης Διαγων</w:t>
      </w:r>
      <w:r w:rsidR="00946261">
        <w:rPr>
          <w:rFonts w:ascii="Tahoma" w:eastAsia="Arial Unicode MS" w:hAnsi="Tahoma" w:cs="Tahoma"/>
          <w:b/>
          <w:bCs/>
          <w:i/>
          <w:iCs/>
          <w:sz w:val="18"/>
          <w:szCs w:val="18"/>
        </w:rPr>
        <w:t>ισμού είναι σύμφωνος με το αρ.</w:t>
      </w:r>
      <w:r w:rsidR="00DB596B">
        <w:rPr>
          <w:rFonts w:ascii="Tahoma" w:eastAsia="Arial Unicode MS" w:hAnsi="Tahoma" w:cs="Tahoma"/>
          <w:b/>
          <w:bCs/>
          <w:i/>
          <w:iCs/>
          <w:sz w:val="18"/>
          <w:szCs w:val="18"/>
        </w:rPr>
        <w:t xml:space="preserve"> </w:t>
      </w:r>
      <w:bookmarkStart w:id="0" w:name="_GoBack"/>
      <w:bookmarkEnd w:id="0"/>
      <w:r w:rsidR="00946261">
        <w:rPr>
          <w:rFonts w:ascii="Tahoma" w:eastAsia="Arial Unicode MS" w:hAnsi="Tahoma" w:cs="Tahoma"/>
          <w:b/>
          <w:bCs/>
          <w:i/>
          <w:iCs/>
          <w:sz w:val="18"/>
          <w:szCs w:val="18"/>
        </w:rPr>
        <w:t>53 του Π.Δ. 60</w:t>
      </w:r>
      <w:r w:rsidR="00663C41" w:rsidRPr="00663C41">
        <w:rPr>
          <w:rFonts w:ascii="Tahoma" w:eastAsia="Arial Unicode MS" w:hAnsi="Tahoma" w:cs="Tahoma"/>
          <w:b/>
          <w:bCs/>
          <w:i/>
          <w:iCs/>
          <w:sz w:val="18"/>
          <w:szCs w:val="18"/>
        </w:rPr>
        <w:t>/2007 και τις γενικές αρχές του Κοινοτικού Δικαίου;</w:t>
      </w:r>
    </w:p>
    <w:p w:rsidR="00663C41" w:rsidRPr="00663C41" w:rsidRDefault="00663C41" w:rsidP="00663C41">
      <w:pPr>
        <w:spacing w:before="240" w:line="280" w:lineRule="exact"/>
        <w:jc w:val="both"/>
        <w:rPr>
          <w:rFonts w:ascii="Tahoma" w:hAnsi="Tahoma" w:cs="Tahoma"/>
          <w:sz w:val="18"/>
          <w:szCs w:val="18"/>
        </w:rPr>
      </w:pPr>
      <w:r w:rsidRPr="00663C41">
        <w:rPr>
          <w:rFonts w:ascii="Tahoma" w:hAnsi="Tahoma" w:cs="Tahoma"/>
          <w:sz w:val="18"/>
          <w:szCs w:val="18"/>
        </w:rPr>
        <w:t xml:space="preserve">Δεν πρέπει να αξιώνονται τεχνικές, επαγγελματικές ή χρηματοοικονομικές ικανότητες δυσανάλογες και υπερβολικές σε σχέση με το αντικείμενο της σχετικής σύμβασης. Σύμφωνα με την αρχή της αναλογικότητας η επιλογή αυτών πρέπει να είναι αναγκαία και </w:t>
      </w:r>
      <w:r w:rsidRPr="00663C41">
        <w:rPr>
          <w:rFonts w:ascii="Tahoma" w:hAnsi="Tahoma" w:cs="Tahoma"/>
          <w:bCs/>
          <w:iCs/>
          <w:sz w:val="18"/>
          <w:szCs w:val="18"/>
        </w:rPr>
        <w:t>πρόσφορη</w:t>
      </w:r>
      <w:r w:rsidRPr="00663C41">
        <w:rPr>
          <w:rFonts w:ascii="Tahoma" w:hAnsi="Tahoma" w:cs="Tahoma"/>
          <w:sz w:val="18"/>
          <w:szCs w:val="18"/>
        </w:rPr>
        <w:t xml:space="preserve"> για την επίτευξη του στόχου, στον οποίο αποβλέπει.</w:t>
      </w:r>
    </w:p>
    <w:p w:rsidR="00663C41" w:rsidRDefault="00663C41" w:rsidP="00663C41">
      <w:pPr>
        <w:spacing w:before="240" w:line="280" w:lineRule="exact"/>
        <w:jc w:val="both"/>
        <w:rPr>
          <w:rFonts w:ascii="Tahoma" w:hAnsi="Tahoma" w:cs="Tahoma"/>
          <w:sz w:val="18"/>
          <w:szCs w:val="18"/>
        </w:rPr>
      </w:pPr>
      <w:r w:rsidRPr="00663C41">
        <w:rPr>
          <w:rFonts w:ascii="Tahoma" w:hAnsi="Tahoma" w:cs="Tahoma"/>
          <w:sz w:val="18"/>
          <w:szCs w:val="18"/>
        </w:rPr>
        <w:t xml:space="preserve">Σε </w:t>
      </w:r>
      <w:r w:rsidRPr="00663C41">
        <w:rPr>
          <w:rFonts w:ascii="Tahoma" w:hAnsi="Tahoma" w:cs="Tahoma"/>
          <w:bCs/>
          <w:iCs/>
          <w:sz w:val="18"/>
          <w:szCs w:val="18"/>
        </w:rPr>
        <w:t>εξαιρετικές</w:t>
      </w:r>
      <w:r w:rsidRPr="00663C41">
        <w:rPr>
          <w:rFonts w:ascii="Tahoma" w:hAnsi="Tahoma" w:cs="Tahoma"/>
          <w:sz w:val="18"/>
          <w:szCs w:val="18"/>
        </w:rPr>
        <w:t xml:space="preserve"> περιπτώσεις, όταν δεν είναι δυνατόν να περιγραφεί ένα είδος με τεχνικές προδιαγραφές σαφείς και πλήρως κατανοητές, κατά τις οποίες εμπεριέχονται αναφορές εμπορικών σημάτων, διπλωμάτων ευρεσιτεχνίας ή τύπων ή αναφορές ορισμένης καταγωγής ή παραγωγής, αυτές πρέπει να συνοδεύονται από τη μνεία «ή το ισοδύναμο».</w:t>
      </w:r>
    </w:p>
    <w:p w:rsidR="00663C41" w:rsidRDefault="00663C41" w:rsidP="00663C41">
      <w:pPr>
        <w:spacing w:line="280" w:lineRule="exact"/>
        <w:jc w:val="both"/>
        <w:rPr>
          <w:rFonts w:ascii="Tahoma" w:eastAsia="Arial Unicode MS" w:hAnsi="Tahoma" w:cs="Tahoma"/>
          <w:b/>
          <w:bCs/>
          <w:sz w:val="18"/>
          <w:szCs w:val="18"/>
        </w:rPr>
      </w:pPr>
    </w:p>
    <w:p w:rsidR="00F42FB0" w:rsidRPr="00083830" w:rsidRDefault="00AB6C8E" w:rsidP="00663C41">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4C7C1B"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p>
    <w:p w:rsidR="00663C41" w:rsidRDefault="00946261" w:rsidP="00663C41">
      <w:pPr>
        <w:spacing w:line="280" w:lineRule="exact"/>
        <w:jc w:val="both"/>
        <w:rPr>
          <w:rFonts w:ascii="Tahoma" w:eastAsia="Arial Unicode MS" w:hAnsi="Tahoma" w:cs="Tahoma"/>
          <w:bCs/>
          <w:iCs/>
          <w:sz w:val="18"/>
          <w:szCs w:val="18"/>
        </w:rPr>
      </w:pPr>
      <w:r>
        <w:rPr>
          <w:rFonts w:ascii="Tahoma" w:eastAsia="Arial Unicode MS" w:hAnsi="Tahoma" w:cs="Tahoma"/>
          <w:bCs/>
          <w:iCs/>
          <w:sz w:val="18"/>
          <w:szCs w:val="18"/>
        </w:rPr>
        <w:t>αρ.</w:t>
      </w:r>
      <w:r w:rsidR="00DB596B">
        <w:rPr>
          <w:rFonts w:ascii="Tahoma" w:eastAsia="Arial Unicode MS" w:hAnsi="Tahoma" w:cs="Tahoma"/>
          <w:bCs/>
          <w:iCs/>
          <w:sz w:val="18"/>
          <w:szCs w:val="18"/>
        </w:rPr>
        <w:t xml:space="preserve"> </w:t>
      </w:r>
      <w:r>
        <w:rPr>
          <w:rFonts w:ascii="Tahoma" w:eastAsia="Arial Unicode MS" w:hAnsi="Tahoma" w:cs="Tahoma"/>
          <w:bCs/>
          <w:iCs/>
          <w:sz w:val="18"/>
          <w:szCs w:val="18"/>
        </w:rPr>
        <w:t>53 ΠΔ 60</w:t>
      </w:r>
      <w:r w:rsidR="00663C41" w:rsidRPr="00663C41">
        <w:rPr>
          <w:rFonts w:ascii="Tahoma" w:eastAsia="Arial Unicode MS" w:hAnsi="Tahoma" w:cs="Tahoma"/>
          <w:bCs/>
          <w:iCs/>
          <w:sz w:val="18"/>
          <w:szCs w:val="18"/>
        </w:rPr>
        <w:t>/2007</w:t>
      </w:r>
    </w:p>
    <w:p w:rsidR="005C4340" w:rsidRPr="00083830" w:rsidRDefault="0091589B" w:rsidP="00160337">
      <w:pPr>
        <w:pBdr>
          <w:top w:val="single" w:sz="4" w:space="1" w:color="auto"/>
          <w:left w:val="single" w:sz="4" w:space="4" w:color="auto"/>
          <w:bottom w:val="single" w:sz="4" w:space="1" w:color="auto"/>
          <w:right w:val="single" w:sz="4" w:space="4" w:color="auto"/>
        </w:pBdr>
        <w:shd w:val="clear" w:color="auto" w:fill="CCCCCC"/>
        <w:tabs>
          <w:tab w:val="left" w:pos="7080"/>
        </w:tabs>
        <w:spacing w:before="120" w:after="120" w:line="280" w:lineRule="exact"/>
        <w:jc w:val="both"/>
        <w:rPr>
          <w:rFonts w:ascii="Tahoma" w:eastAsia="Arial Unicode MS" w:hAnsi="Tahoma" w:cs="Tahoma"/>
          <w:b/>
          <w:bCs/>
          <w:i/>
          <w:iCs/>
          <w:sz w:val="18"/>
          <w:szCs w:val="18"/>
          <w:bdr w:val="single" w:sz="4" w:space="0" w:color="auto"/>
          <w:shd w:val="clear" w:color="auto" w:fill="CCCCCC"/>
        </w:rPr>
      </w:pPr>
      <w:r w:rsidRPr="00083830">
        <w:rPr>
          <w:rFonts w:ascii="Tahoma" w:eastAsia="Arial Unicode MS" w:hAnsi="Tahoma" w:cs="Tahoma"/>
          <w:b/>
          <w:bCs/>
          <w:i/>
          <w:iCs/>
          <w:sz w:val="18"/>
          <w:szCs w:val="18"/>
          <w:shd w:val="clear" w:color="auto" w:fill="CCCCCC"/>
        </w:rPr>
        <w:t>Ερώτηση 1</w:t>
      </w:r>
      <w:r w:rsidR="000E3CC7" w:rsidRPr="00083830">
        <w:rPr>
          <w:rFonts w:ascii="Tahoma" w:eastAsia="Arial Unicode MS" w:hAnsi="Tahoma" w:cs="Tahoma"/>
          <w:b/>
          <w:bCs/>
          <w:i/>
          <w:iCs/>
          <w:sz w:val="18"/>
          <w:szCs w:val="18"/>
          <w:shd w:val="clear" w:color="auto" w:fill="CCCCCC"/>
        </w:rPr>
        <w:t>5</w:t>
      </w:r>
      <w:r w:rsidRPr="00083830">
        <w:rPr>
          <w:rFonts w:ascii="Tahoma" w:eastAsia="Arial Unicode MS" w:hAnsi="Tahoma" w:cs="Tahoma"/>
          <w:b/>
          <w:bCs/>
          <w:i/>
          <w:iCs/>
          <w:sz w:val="18"/>
          <w:szCs w:val="18"/>
          <w:shd w:val="clear" w:color="auto" w:fill="CCCCCC"/>
        </w:rPr>
        <w:t>:</w:t>
      </w:r>
      <w:r w:rsidR="00663C41" w:rsidRPr="00663C41">
        <w:rPr>
          <w:rFonts w:ascii="Tahoma" w:eastAsia="Arial Unicode MS" w:hAnsi="Tahoma" w:cs="Tahoma"/>
          <w:b/>
          <w:bCs/>
          <w:i/>
          <w:iCs/>
          <w:sz w:val="18"/>
          <w:szCs w:val="18"/>
          <w:shd w:val="clear" w:color="auto" w:fill="CCCCCC"/>
        </w:rPr>
        <w:t>Προσδιορίζονται τα κριτήρια επιλογής σχετικά με την προσωπική κατάσταση των οικονομικών φορέων τα οποία ενδέχεται να επιφέρουν τον αποκλεισμό τους και τα απαιτούμενα στοιχεία βάσει των οποίων αποδεικνύεται ότι δεν εμπίπτουν στις περιπτώσεις που δικαιολογούν αποκλεισμό;</w:t>
      </w:r>
    </w:p>
    <w:p w:rsidR="00F42FB0" w:rsidRPr="00083830" w:rsidRDefault="00AB6C8E" w:rsidP="00663C41">
      <w:pPr>
        <w:spacing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4C7C1B"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w:t>
      </w:r>
    </w:p>
    <w:p w:rsidR="00663C41" w:rsidRDefault="00E54C5C" w:rsidP="00663C41">
      <w:pPr>
        <w:spacing w:line="280" w:lineRule="exact"/>
        <w:jc w:val="both"/>
        <w:rPr>
          <w:rFonts w:ascii="Tahoma" w:eastAsia="Arial Unicode MS" w:hAnsi="Tahoma" w:cs="Tahoma"/>
          <w:bCs/>
          <w:iCs/>
          <w:sz w:val="18"/>
          <w:szCs w:val="18"/>
        </w:rPr>
      </w:pPr>
      <w:r>
        <w:rPr>
          <w:rFonts w:ascii="Tahoma" w:eastAsia="Arial Unicode MS" w:hAnsi="Tahoma" w:cs="Tahoma"/>
          <w:bCs/>
          <w:iCs/>
          <w:sz w:val="18"/>
          <w:szCs w:val="18"/>
        </w:rPr>
        <w:t>αρ. 42,</w:t>
      </w:r>
      <w:r w:rsidR="00DB596B">
        <w:rPr>
          <w:rFonts w:ascii="Tahoma" w:eastAsia="Arial Unicode MS" w:hAnsi="Tahoma" w:cs="Tahoma"/>
          <w:bCs/>
          <w:iCs/>
          <w:sz w:val="18"/>
          <w:szCs w:val="18"/>
        </w:rPr>
        <w:t xml:space="preserve"> </w:t>
      </w:r>
      <w:r>
        <w:rPr>
          <w:rFonts w:ascii="Tahoma" w:eastAsia="Arial Unicode MS" w:hAnsi="Tahoma" w:cs="Tahoma"/>
          <w:bCs/>
          <w:iCs/>
          <w:sz w:val="18"/>
          <w:szCs w:val="18"/>
        </w:rPr>
        <w:t>43</w:t>
      </w:r>
      <w:r w:rsidR="00DB596B">
        <w:rPr>
          <w:rFonts w:ascii="Tahoma" w:eastAsia="Arial Unicode MS" w:hAnsi="Tahoma" w:cs="Tahoma"/>
          <w:bCs/>
          <w:iCs/>
          <w:sz w:val="18"/>
          <w:szCs w:val="18"/>
        </w:rPr>
        <w:t xml:space="preserve"> </w:t>
      </w:r>
      <w:r>
        <w:rPr>
          <w:rFonts w:ascii="Tahoma" w:eastAsia="Arial Unicode MS" w:hAnsi="Tahoma" w:cs="Tahoma"/>
          <w:bCs/>
          <w:iCs/>
          <w:sz w:val="18"/>
          <w:szCs w:val="18"/>
        </w:rPr>
        <w:t>&amp;</w:t>
      </w:r>
      <w:r w:rsidR="00DB596B">
        <w:rPr>
          <w:rFonts w:ascii="Tahoma" w:eastAsia="Arial Unicode MS" w:hAnsi="Tahoma" w:cs="Tahoma"/>
          <w:bCs/>
          <w:iCs/>
          <w:sz w:val="18"/>
          <w:szCs w:val="18"/>
        </w:rPr>
        <w:t xml:space="preserve"> </w:t>
      </w:r>
      <w:r>
        <w:rPr>
          <w:rFonts w:ascii="Tahoma" w:eastAsia="Arial Unicode MS" w:hAnsi="Tahoma" w:cs="Tahoma"/>
          <w:bCs/>
          <w:iCs/>
          <w:sz w:val="18"/>
          <w:szCs w:val="18"/>
        </w:rPr>
        <w:t>44</w:t>
      </w:r>
      <w:r w:rsidR="00DB596B">
        <w:rPr>
          <w:rFonts w:ascii="Tahoma" w:eastAsia="Arial Unicode MS" w:hAnsi="Tahoma" w:cs="Tahoma"/>
          <w:bCs/>
          <w:iCs/>
          <w:sz w:val="18"/>
          <w:szCs w:val="18"/>
        </w:rPr>
        <w:t xml:space="preserve"> </w:t>
      </w:r>
      <w:r w:rsidR="004C4750">
        <w:rPr>
          <w:rFonts w:ascii="Tahoma" w:eastAsia="Arial Unicode MS" w:hAnsi="Tahoma" w:cs="Tahoma"/>
          <w:bCs/>
          <w:iCs/>
          <w:sz w:val="18"/>
          <w:szCs w:val="18"/>
        </w:rPr>
        <w:t xml:space="preserve">ΠΔ </w:t>
      </w:r>
      <w:r>
        <w:rPr>
          <w:rFonts w:ascii="Tahoma" w:eastAsia="Arial Unicode MS" w:hAnsi="Tahoma" w:cs="Tahoma"/>
          <w:bCs/>
          <w:iCs/>
          <w:sz w:val="18"/>
          <w:szCs w:val="18"/>
        </w:rPr>
        <w:t>60</w:t>
      </w:r>
      <w:r w:rsidR="004C4750">
        <w:rPr>
          <w:rFonts w:ascii="Tahoma" w:eastAsia="Arial Unicode MS" w:hAnsi="Tahoma" w:cs="Tahoma"/>
          <w:bCs/>
          <w:iCs/>
          <w:sz w:val="18"/>
          <w:szCs w:val="18"/>
        </w:rPr>
        <w:t>/2007</w:t>
      </w:r>
    </w:p>
    <w:p w:rsidR="00663C41" w:rsidRDefault="00663C41" w:rsidP="00663C41">
      <w:pPr>
        <w:spacing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Αποφάσεις Δικαστηρίου ΕΕ: </w:t>
      </w:r>
      <w:r w:rsidRPr="00663C41">
        <w:rPr>
          <w:rFonts w:ascii="Tahoma" w:eastAsia="Arial Unicode MS" w:hAnsi="Tahoma" w:cs="Tahoma"/>
          <w:bCs/>
          <w:iCs/>
          <w:sz w:val="18"/>
          <w:szCs w:val="18"/>
        </w:rPr>
        <w:t>C-226/</w:t>
      </w:r>
      <w:r>
        <w:rPr>
          <w:rFonts w:ascii="Tahoma" w:eastAsia="Arial Unicode MS" w:hAnsi="Tahoma" w:cs="Tahoma"/>
          <w:bCs/>
          <w:iCs/>
          <w:sz w:val="18"/>
          <w:szCs w:val="18"/>
        </w:rPr>
        <w:t>20</w:t>
      </w:r>
      <w:r w:rsidRPr="00663C41">
        <w:rPr>
          <w:rFonts w:ascii="Tahoma" w:eastAsia="Arial Unicode MS" w:hAnsi="Tahoma" w:cs="Tahoma"/>
          <w:bCs/>
          <w:iCs/>
          <w:sz w:val="18"/>
          <w:szCs w:val="18"/>
        </w:rPr>
        <w:t>03, C-228/</w:t>
      </w:r>
      <w:r>
        <w:rPr>
          <w:rFonts w:ascii="Tahoma" w:eastAsia="Arial Unicode MS" w:hAnsi="Tahoma" w:cs="Tahoma"/>
          <w:bCs/>
          <w:iCs/>
          <w:sz w:val="18"/>
          <w:szCs w:val="18"/>
        </w:rPr>
        <w:t>20</w:t>
      </w:r>
      <w:r w:rsidRPr="00663C41">
        <w:rPr>
          <w:rFonts w:ascii="Tahoma" w:eastAsia="Arial Unicode MS" w:hAnsi="Tahoma" w:cs="Tahoma"/>
          <w:bCs/>
          <w:iCs/>
          <w:sz w:val="18"/>
          <w:szCs w:val="18"/>
        </w:rPr>
        <w:t>04, C-213/</w:t>
      </w:r>
      <w:r>
        <w:rPr>
          <w:rFonts w:ascii="Tahoma" w:eastAsia="Arial Unicode MS" w:hAnsi="Tahoma" w:cs="Tahoma"/>
          <w:bCs/>
          <w:iCs/>
          <w:sz w:val="18"/>
          <w:szCs w:val="18"/>
        </w:rPr>
        <w:t>20</w:t>
      </w:r>
      <w:r w:rsidRPr="00663C41">
        <w:rPr>
          <w:rFonts w:ascii="Tahoma" w:eastAsia="Arial Unicode MS" w:hAnsi="Tahoma" w:cs="Tahoma"/>
          <w:bCs/>
          <w:iCs/>
          <w:sz w:val="18"/>
          <w:szCs w:val="18"/>
        </w:rPr>
        <w:t>07, C-399/</w:t>
      </w:r>
      <w:r>
        <w:rPr>
          <w:rFonts w:ascii="Tahoma" w:eastAsia="Arial Unicode MS" w:hAnsi="Tahoma" w:cs="Tahoma"/>
          <w:bCs/>
          <w:iCs/>
          <w:sz w:val="18"/>
          <w:szCs w:val="18"/>
        </w:rPr>
        <w:t>20</w:t>
      </w:r>
      <w:r w:rsidRPr="00663C41">
        <w:rPr>
          <w:rFonts w:ascii="Tahoma" w:eastAsia="Arial Unicode MS" w:hAnsi="Tahoma" w:cs="Tahoma"/>
          <w:bCs/>
          <w:iCs/>
          <w:sz w:val="18"/>
          <w:szCs w:val="18"/>
        </w:rPr>
        <w:t>05, T-333/</w:t>
      </w:r>
      <w:r>
        <w:rPr>
          <w:rFonts w:ascii="Tahoma" w:eastAsia="Arial Unicode MS" w:hAnsi="Tahoma" w:cs="Tahoma"/>
          <w:bCs/>
          <w:iCs/>
          <w:sz w:val="18"/>
          <w:szCs w:val="18"/>
        </w:rPr>
        <w:t>2007</w:t>
      </w:r>
    </w:p>
    <w:p w:rsidR="003A214F" w:rsidRPr="00083830" w:rsidRDefault="00CF4091" w:rsidP="00663C41">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
          <w:bCs/>
          <w:i/>
          <w:iCs/>
          <w:sz w:val="18"/>
          <w:szCs w:val="18"/>
        </w:rPr>
        <w:t>Ερώτηση 1</w:t>
      </w:r>
      <w:r w:rsidR="000E3CC7" w:rsidRPr="00083830">
        <w:rPr>
          <w:rFonts w:ascii="Tahoma" w:eastAsia="Arial Unicode MS" w:hAnsi="Tahoma" w:cs="Tahoma"/>
          <w:b/>
          <w:bCs/>
          <w:i/>
          <w:iCs/>
          <w:sz w:val="18"/>
          <w:szCs w:val="18"/>
        </w:rPr>
        <w:t>6</w:t>
      </w:r>
      <w:r w:rsidRPr="00083830">
        <w:rPr>
          <w:rFonts w:ascii="Tahoma" w:eastAsia="Arial Unicode MS" w:hAnsi="Tahoma" w:cs="Tahoma"/>
          <w:b/>
          <w:bCs/>
          <w:i/>
          <w:iCs/>
          <w:sz w:val="18"/>
          <w:szCs w:val="18"/>
        </w:rPr>
        <w:t xml:space="preserve">: </w:t>
      </w:r>
      <w:r w:rsidR="00663C41" w:rsidRPr="00663C41">
        <w:rPr>
          <w:rFonts w:ascii="Tahoma" w:eastAsia="Arial Unicode MS" w:hAnsi="Tahoma" w:cs="Tahoma"/>
          <w:b/>
          <w:bCs/>
          <w:i/>
          <w:iCs/>
          <w:sz w:val="18"/>
          <w:szCs w:val="18"/>
        </w:rPr>
        <w:t>Προσδιορίζονται τα κριτήρια ποιοτικής επιλογής (οικονομική και χρηματοοικονομική επάρκεια, τεχνικές ή και επαγγελματικές ικανότητες ή το ελάχιστο επίπεδο αυτών) για τον έλεγχο της καταλληλότητας των υποψηφίων και καθορίζονται στη διακήρυξη ή στην πρόσκληση υποβολής προσφορών τα σχετικά δικαιολογητικά που πρέπει να προσκομιστούν για την απόδειξη των παραπάνω;</w:t>
      </w:r>
    </w:p>
    <w:p w:rsidR="00663C41" w:rsidRDefault="00663C41" w:rsidP="009E33FA">
      <w:pPr>
        <w:spacing w:before="60" w:after="60" w:line="240" w:lineRule="exact"/>
        <w:jc w:val="both"/>
        <w:rPr>
          <w:rFonts w:ascii="Tahoma" w:hAnsi="Tahoma" w:cs="Tahoma"/>
          <w:bCs/>
          <w:sz w:val="18"/>
          <w:szCs w:val="18"/>
        </w:rPr>
      </w:pPr>
      <w:r w:rsidRPr="00B02FEE">
        <w:rPr>
          <w:rFonts w:ascii="Tahoma" w:hAnsi="Tahoma" w:cs="Tahoma"/>
          <w:sz w:val="18"/>
          <w:szCs w:val="18"/>
        </w:rPr>
        <w:t>Στον ανοικτό διεθνή διαγωνισμό η</w:t>
      </w:r>
      <w:r w:rsidRPr="00B02FEE">
        <w:rPr>
          <w:rFonts w:ascii="Tahoma" w:hAnsi="Tahoma" w:cs="Tahoma"/>
          <w:b/>
          <w:bCs/>
          <w:sz w:val="18"/>
          <w:szCs w:val="18"/>
        </w:rPr>
        <w:t>διαδικασία αξιολόγησης των προσφορών</w:t>
      </w:r>
      <w:r w:rsidRPr="00B02FEE">
        <w:rPr>
          <w:rFonts w:ascii="Tahoma" w:hAnsi="Tahoma" w:cs="Tahoma"/>
          <w:bCs/>
          <w:sz w:val="18"/>
          <w:szCs w:val="18"/>
        </w:rPr>
        <w:t xml:space="preserve"> περιλαμβάνει δύο στάδια: </w:t>
      </w:r>
      <w:r w:rsidRPr="00B02FEE">
        <w:rPr>
          <w:rFonts w:ascii="Tahoma" w:hAnsi="Tahoma" w:cs="Tahoma"/>
          <w:b/>
          <w:bCs/>
          <w:sz w:val="18"/>
          <w:szCs w:val="18"/>
        </w:rPr>
        <w:t>την ποιοτική επιλογή</w:t>
      </w:r>
      <w:r w:rsidRPr="00B02FEE">
        <w:rPr>
          <w:rFonts w:ascii="Tahoma" w:hAnsi="Tahoma" w:cs="Tahoma"/>
          <w:bCs/>
          <w:sz w:val="18"/>
          <w:szCs w:val="18"/>
        </w:rPr>
        <w:t xml:space="preserve"> των διαγωνιζομένων που αφορά στον έλεγχο καταλληλότητας των οικονομικών φορέων που δεν έχουν ήδη αποκλεισθεί, και </w:t>
      </w:r>
      <w:r w:rsidRPr="00B02FEE">
        <w:rPr>
          <w:rFonts w:ascii="Tahoma" w:hAnsi="Tahoma" w:cs="Tahoma"/>
          <w:b/>
          <w:bCs/>
          <w:sz w:val="18"/>
          <w:szCs w:val="18"/>
        </w:rPr>
        <w:t>την ανάθεση της σύμβασης</w:t>
      </w:r>
      <w:r w:rsidRPr="00B02FEE">
        <w:rPr>
          <w:rFonts w:ascii="Tahoma" w:hAnsi="Tahoma" w:cs="Tahoma"/>
          <w:bCs/>
          <w:sz w:val="18"/>
          <w:szCs w:val="18"/>
        </w:rPr>
        <w:t xml:space="preserve"> που γίνεται είτε στην πλέον συμφέρουσα οικονομική προσφορά- βάσει κριτηρίων συνδεόμενων με το αντικείμενο της σύμβασης – είτε στην προσφορά με την χαμηλότερη τιμή.Τα στάδια αυτά είναι διακριτά μεταξύ τους. Σε κάθε στάδιο εφαρμόζονται διαφορετικά κριτήρια και απαγορεύεται η διπλή αξιολόγηση των κριτηρίων.Ο προσδιορισμός των κριτηρίων ποιοτικής επιλογής πρέπει να είναι σύμφωνος με την αρχή της αναλογικότητας με την έννοια ότι δεν πρέπει οι απαιτήσεις επάρκειας να υπερβαίνουν το σκοπό της κάλυψης των αναγκών του </w:t>
      </w:r>
      <w:proofErr w:type="spellStart"/>
      <w:r w:rsidRPr="00B02FEE">
        <w:rPr>
          <w:rFonts w:ascii="Tahoma" w:hAnsi="Tahoma" w:cs="Tahoma"/>
          <w:bCs/>
          <w:sz w:val="18"/>
          <w:szCs w:val="18"/>
        </w:rPr>
        <w:t>προκηρυσσόμενου</w:t>
      </w:r>
      <w:proofErr w:type="spellEnd"/>
      <w:r w:rsidRPr="00B02FEE">
        <w:rPr>
          <w:rFonts w:ascii="Tahoma" w:hAnsi="Tahoma" w:cs="Tahoma"/>
          <w:bCs/>
          <w:sz w:val="18"/>
          <w:szCs w:val="18"/>
        </w:rPr>
        <w:t xml:space="preserve"> αντικειμένου.</w:t>
      </w:r>
    </w:p>
    <w:p w:rsidR="00F42FB0" w:rsidRPr="00083830" w:rsidRDefault="00AB6C8E" w:rsidP="009E33FA">
      <w:pPr>
        <w:spacing w:line="280" w:lineRule="exact"/>
        <w:jc w:val="both"/>
        <w:rPr>
          <w:rFonts w:ascii="Tahoma" w:eastAsia="Arial Unicode MS" w:hAnsi="Tahoma" w:cs="Tahoma"/>
          <w:b/>
          <w:bCs/>
          <w:iCs/>
          <w:sz w:val="18"/>
          <w:szCs w:val="18"/>
        </w:rPr>
      </w:pPr>
      <w:r w:rsidRPr="00083830">
        <w:rPr>
          <w:rFonts w:ascii="Tahoma" w:eastAsia="Arial Unicode MS" w:hAnsi="Tahoma" w:cs="Tahoma"/>
          <w:b/>
          <w:bCs/>
          <w:iCs/>
          <w:sz w:val="18"/>
          <w:szCs w:val="18"/>
        </w:rPr>
        <w:t>Εφαρμοστέο δίκαιο</w:t>
      </w:r>
      <w:r w:rsidR="004C7C1B" w:rsidRPr="00083830">
        <w:rPr>
          <w:rFonts w:ascii="Tahoma" w:eastAsia="Arial Unicode MS" w:hAnsi="Tahoma" w:cs="Tahoma"/>
          <w:b/>
          <w:bCs/>
          <w:iCs/>
          <w:sz w:val="18"/>
          <w:szCs w:val="18"/>
        </w:rPr>
        <w:t>/Νομολογία</w:t>
      </w:r>
      <w:r w:rsidR="00C706C3" w:rsidRPr="00083830">
        <w:rPr>
          <w:rFonts w:ascii="Tahoma" w:eastAsia="Arial Unicode MS" w:hAnsi="Tahoma" w:cs="Tahoma"/>
          <w:b/>
          <w:bCs/>
          <w:iCs/>
          <w:sz w:val="18"/>
          <w:szCs w:val="18"/>
        </w:rPr>
        <w:t xml:space="preserve"> :</w:t>
      </w:r>
    </w:p>
    <w:p w:rsidR="009E33FA" w:rsidRPr="009E33FA" w:rsidRDefault="00E54C5C" w:rsidP="009E33FA">
      <w:pPr>
        <w:spacing w:line="280" w:lineRule="exact"/>
        <w:jc w:val="both"/>
        <w:rPr>
          <w:rFonts w:ascii="Tahoma" w:eastAsia="Arial Unicode MS" w:hAnsi="Tahoma" w:cs="Tahoma"/>
          <w:bCs/>
          <w:iCs/>
          <w:sz w:val="18"/>
          <w:szCs w:val="18"/>
        </w:rPr>
      </w:pPr>
      <w:r w:rsidRPr="00E54C5C">
        <w:rPr>
          <w:rFonts w:ascii="Tahoma" w:eastAsia="Arial Unicode MS" w:hAnsi="Tahoma" w:cs="Tahoma"/>
          <w:bCs/>
          <w:iCs/>
          <w:sz w:val="18"/>
          <w:szCs w:val="18"/>
        </w:rPr>
        <w:t>Αρ. 42, 45, 46 ΠΔ 60/2007</w:t>
      </w:r>
    </w:p>
    <w:p w:rsidR="009E33FA" w:rsidRDefault="009E33FA" w:rsidP="009E33FA">
      <w:pPr>
        <w:spacing w:line="280" w:lineRule="exact"/>
        <w:jc w:val="both"/>
        <w:rPr>
          <w:rFonts w:ascii="Tahoma" w:eastAsia="Arial Unicode MS" w:hAnsi="Tahoma" w:cs="Tahoma"/>
          <w:bCs/>
          <w:iCs/>
          <w:sz w:val="18"/>
          <w:szCs w:val="18"/>
        </w:rPr>
      </w:pPr>
      <w:r w:rsidRPr="009E33FA">
        <w:rPr>
          <w:rFonts w:ascii="Tahoma" w:eastAsia="Arial Unicode MS" w:hAnsi="Tahoma" w:cs="Tahoma"/>
          <w:bCs/>
          <w:iCs/>
          <w:sz w:val="18"/>
          <w:szCs w:val="18"/>
        </w:rPr>
        <w:t>Αποφάσεις Δικαστηρίου ΕΕ</w:t>
      </w:r>
      <w:r>
        <w:rPr>
          <w:rFonts w:ascii="Tahoma" w:eastAsia="Arial Unicode MS" w:hAnsi="Tahoma" w:cs="Tahoma"/>
          <w:bCs/>
          <w:iCs/>
          <w:sz w:val="18"/>
          <w:szCs w:val="18"/>
        </w:rPr>
        <w:t>:C-237/2003, C-234/2003</w:t>
      </w:r>
    </w:p>
    <w:p w:rsidR="004C7C1B" w:rsidRPr="00083830" w:rsidRDefault="004C7C1B" w:rsidP="00160337">
      <w:pPr>
        <w:spacing w:before="120" w:after="120" w:line="280" w:lineRule="exact"/>
        <w:jc w:val="both"/>
        <w:rPr>
          <w:rFonts w:ascii="Tahoma" w:eastAsia="Arial Unicode MS" w:hAnsi="Tahoma" w:cs="Tahoma"/>
          <w:b/>
          <w:bCs/>
          <w:i/>
          <w:iCs/>
          <w:sz w:val="18"/>
          <w:szCs w:val="18"/>
        </w:rPr>
      </w:pPr>
    </w:p>
    <w:p w:rsidR="009415AC" w:rsidRPr="00160337" w:rsidRDefault="00304F9D" w:rsidP="00663C41">
      <w:pPr>
        <w:keepNext/>
        <w:keepLines/>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160337">
        <w:rPr>
          <w:rFonts w:ascii="Tahoma" w:eastAsia="Arial Unicode MS" w:hAnsi="Tahoma" w:cs="Tahoma"/>
          <w:b/>
          <w:bCs/>
          <w:i/>
          <w:iCs/>
          <w:sz w:val="18"/>
          <w:szCs w:val="18"/>
        </w:rPr>
        <w:t>Ερώτηση 1</w:t>
      </w:r>
      <w:r w:rsidR="000E3CC7" w:rsidRPr="00160337">
        <w:rPr>
          <w:rFonts w:ascii="Tahoma" w:eastAsia="Arial Unicode MS" w:hAnsi="Tahoma" w:cs="Tahoma"/>
          <w:b/>
          <w:bCs/>
          <w:i/>
          <w:iCs/>
          <w:sz w:val="18"/>
          <w:szCs w:val="18"/>
        </w:rPr>
        <w:t>7</w:t>
      </w:r>
      <w:r w:rsidRPr="00160337">
        <w:rPr>
          <w:rFonts w:ascii="Tahoma" w:eastAsia="Arial Unicode MS" w:hAnsi="Tahoma" w:cs="Tahoma"/>
          <w:b/>
          <w:bCs/>
          <w:i/>
          <w:iCs/>
          <w:sz w:val="18"/>
          <w:szCs w:val="18"/>
        </w:rPr>
        <w:t xml:space="preserve">: </w:t>
      </w:r>
      <w:r w:rsidR="004C4750" w:rsidRPr="004C4750">
        <w:rPr>
          <w:rFonts w:ascii="Tahoma" w:eastAsia="Arial Unicode MS" w:hAnsi="Tahoma" w:cs="Tahoma"/>
          <w:b/>
          <w:bCs/>
          <w:i/>
          <w:iCs/>
          <w:sz w:val="18"/>
          <w:szCs w:val="18"/>
        </w:rPr>
        <w:t>Τα κριτήρια ποιοτικής επιλογής στηρίζονται σε αντικειμενικούς κανόνες και κριτήρια και είναι διατυπωμένα κατά τρόπο σαφή;</w:t>
      </w:r>
    </w:p>
    <w:p w:rsidR="004C4750" w:rsidRDefault="004C4750" w:rsidP="00160337">
      <w:pPr>
        <w:spacing w:before="240" w:line="280" w:lineRule="exact"/>
        <w:jc w:val="both"/>
        <w:rPr>
          <w:rFonts w:ascii="Tahoma" w:eastAsia="Arial Unicode MS" w:hAnsi="Tahoma" w:cs="Tahoma"/>
          <w:b/>
          <w:bCs/>
          <w:sz w:val="18"/>
          <w:szCs w:val="18"/>
        </w:rPr>
      </w:pPr>
      <w:r w:rsidRPr="00B02FEE">
        <w:rPr>
          <w:rFonts w:ascii="Tahoma" w:hAnsi="Tahoma" w:cs="Tahoma"/>
          <w:sz w:val="18"/>
          <w:szCs w:val="18"/>
        </w:rPr>
        <w:t>Τα κριτήρια ποιοτικής επιλογής θα πρέπει να βασίζονται σε αντικειμενικούς κανόνες και κριτήρια και είναι διατυπωμένα κατά τρόπο σαφή και μονοσήμαντο.</w:t>
      </w:r>
    </w:p>
    <w:p w:rsidR="004C4750" w:rsidRDefault="004C4750" w:rsidP="004C4750">
      <w:pPr>
        <w:spacing w:line="280" w:lineRule="exact"/>
        <w:jc w:val="both"/>
        <w:rPr>
          <w:rFonts w:ascii="Tahoma" w:eastAsia="Arial Unicode MS" w:hAnsi="Tahoma" w:cs="Tahoma"/>
          <w:b/>
          <w:bCs/>
          <w:sz w:val="18"/>
          <w:szCs w:val="18"/>
        </w:rPr>
      </w:pPr>
    </w:p>
    <w:p w:rsidR="00F42FB0" w:rsidRPr="00160337" w:rsidRDefault="00AB6C8E" w:rsidP="00E54C5C">
      <w:pPr>
        <w:spacing w:line="280" w:lineRule="exact"/>
        <w:jc w:val="both"/>
        <w:rPr>
          <w:rFonts w:ascii="Tahoma" w:eastAsia="Arial Unicode MS" w:hAnsi="Tahoma" w:cs="Tahoma"/>
          <w:b/>
          <w:bCs/>
          <w:sz w:val="18"/>
          <w:szCs w:val="18"/>
        </w:rPr>
      </w:pPr>
      <w:r w:rsidRPr="00160337">
        <w:rPr>
          <w:rFonts w:ascii="Tahoma" w:eastAsia="Arial Unicode MS" w:hAnsi="Tahoma" w:cs="Tahoma"/>
          <w:b/>
          <w:bCs/>
          <w:sz w:val="18"/>
          <w:szCs w:val="18"/>
        </w:rPr>
        <w:t>Εφαρμοστέο δίκαιο</w:t>
      </w:r>
      <w:r w:rsidR="004C7C1B" w:rsidRPr="00160337">
        <w:rPr>
          <w:rFonts w:ascii="Tahoma" w:eastAsia="Arial Unicode MS" w:hAnsi="Tahoma" w:cs="Tahoma"/>
          <w:b/>
          <w:bCs/>
          <w:sz w:val="18"/>
          <w:szCs w:val="18"/>
        </w:rPr>
        <w:t>/Νομολογία</w:t>
      </w:r>
      <w:r w:rsidR="00C706C3" w:rsidRPr="00160337">
        <w:rPr>
          <w:rFonts w:ascii="Tahoma" w:eastAsia="Arial Unicode MS" w:hAnsi="Tahoma" w:cs="Tahoma"/>
          <w:b/>
          <w:bCs/>
          <w:sz w:val="18"/>
          <w:szCs w:val="18"/>
        </w:rPr>
        <w:t>:</w:t>
      </w:r>
    </w:p>
    <w:p w:rsidR="00946246" w:rsidRPr="00160337" w:rsidRDefault="00E54C5C" w:rsidP="00E54C5C">
      <w:pPr>
        <w:spacing w:line="280" w:lineRule="exact"/>
        <w:jc w:val="both"/>
        <w:rPr>
          <w:rFonts w:ascii="Tahoma" w:eastAsia="Arial Unicode MS" w:hAnsi="Tahoma" w:cs="Tahoma"/>
          <w:bCs/>
          <w:iCs/>
          <w:sz w:val="18"/>
          <w:szCs w:val="18"/>
        </w:rPr>
      </w:pPr>
      <w:r w:rsidRPr="00E54C5C">
        <w:rPr>
          <w:rFonts w:ascii="Tahoma" w:eastAsia="Arial Unicode MS" w:hAnsi="Tahoma" w:cs="Tahoma"/>
          <w:bCs/>
          <w:iCs/>
          <w:sz w:val="18"/>
          <w:szCs w:val="18"/>
        </w:rPr>
        <w:t>αρ. 42 έως 48 ΠΔ 60/2007</w:t>
      </w:r>
    </w:p>
    <w:p w:rsidR="00946246" w:rsidRPr="00160337" w:rsidRDefault="00946246" w:rsidP="009A7CB8">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160337">
        <w:rPr>
          <w:rFonts w:ascii="Tahoma" w:eastAsia="Arial Unicode MS" w:hAnsi="Tahoma" w:cs="Tahoma"/>
          <w:b/>
          <w:bCs/>
          <w:i/>
          <w:iCs/>
          <w:sz w:val="18"/>
          <w:szCs w:val="18"/>
        </w:rPr>
        <w:t>Ερώτηση 1</w:t>
      </w:r>
      <w:r w:rsidR="000E3CC7" w:rsidRPr="00160337">
        <w:rPr>
          <w:rFonts w:ascii="Tahoma" w:eastAsia="Arial Unicode MS" w:hAnsi="Tahoma" w:cs="Tahoma"/>
          <w:b/>
          <w:bCs/>
          <w:i/>
          <w:iCs/>
          <w:sz w:val="18"/>
          <w:szCs w:val="18"/>
        </w:rPr>
        <w:t>8</w:t>
      </w:r>
      <w:r w:rsidRPr="00160337">
        <w:rPr>
          <w:rFonts w:ascii="Tahoma" w:eastAsia="Arial Unicode MS" w:hAnsi="Tahoma" w:cs="Tahoma"/>
          <w:b/>
          <w:bCs/>
          <w:i/>
          <w:iCs/>
          <w:sz w:val="18"/>
          <w:szCs w:val="18"/>
        </w:rPr>
        <w:t xml:space="preserve">: </w:t>
      </w:r>
      <w:r w:rsidR="009A7CB8" w:rsidRPr="009A7CB8">
        <w:rPr>
          <w:rFonts w:ascii="Tahoma" w:eastAsia="Arial Unicode MS" w:hAnsi="Tahoma" w:cs="Tahoma"/>
          <w:b/>
          <w:bCs/>
          <w:i/>
          <w:iCs/>
          <w:sz w:val="18"/>
          <w:szCs w:val="18"/>
        </w:rPr>
        <w:t>Εξασφαλίζεται η μη βαθμολόγηση των κριτηρίων ποιοτικής επιλογής;</w:t>
      </w:r>
    </w:p>
    <w:p w:rsidR="009A7CB8" w:rsidRPr="008066E3" w:rsidRDefault="009A7CB8" w:rsidP="009A7CB8">
      <w:pPr>
        <w:spacing w:before="240" w:line="280" w:lineRule="exact"/>
        <w:jc w:val="both"/>
        <w:rPr>
          <w:rFonts w:ascii="Tahoma" w:eastAsia="Arial Unicode MS" w:hAnsi="Tahoma" w:cs="Tahoma"/>
          <w:bCs/>
          <w:iCs/>
          <w:sz w:val="18"/>
          <w:szCs w:val="18"/>
        </w:rPr>
      </w:pPr>
      <w:r w:rsidRPr="008066E3">
        <w:rPr>
          <w:rFonts w:ascii="Tahoma" w:eastAsia="Arial Unicode MS" w:hAnsi="Tahoma" w:cs="Tahoma"/>
          <w:bCs/>
          <w:iCs/>
          <w:sz w:val="18"/>
          <w:szCs w:val="18"/>
        </w:rPr>
        <w:t xml:space="preserve">Τα κριτήρια αυτά δεν είναι βαθμολογούμενα αλλά είναι </w:t>
      </w:r>
      <w:r w:rsidR="00A500C4">
        <w:rPr>
          <w:rFonts w:ascii="Tahoma" w:eastAsia="Arial Unicode MS" w:hAnsi="Tahoma" w:cs="Tahoma"/>
          <w:bCs/>
          <w:iCs/>
          <w:sz w:val="18"/>
          <w:szCs w:val="18"/>
          <w:lang w:val="en-US"/>
        </w:rPr>
        <w:t>on</w:t>
      </w:r>
      <w:r w:rsidRPr="008066E3">
        <w:rPr>
          <w:rFonts w:ascii="Tahoma" w:eastAsia="Arial Unicode MS" w:hAnsi="Tahoma" w:cs="Tahoma"/>
          <w:bCs/>
          <w:iCs/>
          <w:sz w:val="18"/>
          <w:szCs w:val="18"/>
        </w:rPr>
        <w:t>/</w:t>
      </w:r>
      <w:r w:rsidRPr="008066E3">
        <w:rPr>
          <w:rFonts w:ascii="Tahoma" w:eastAsia="Arial Unicode MS" w:hAnsi="Tahoma" w:cs="Tahoma"/>
          <w:bCs/>
          <w:iCs/>
          <w:sz w:val="18"/>
          <w:szCs w:val="18"/>
          <w:lang w:val="en-US"/>
        </w:rPr>
        <w:t>off</w:t>
      </w:r>
      <w:r w:rsidRPr="008066E3">
        <w:rPr>
          <w:rFonts w:ascii="Tahoma" w:eastAsia="Arial Unicode MS" w:hAnsi="Tahoma" w:cs="Tahoma"/>
          <w:bCs/>
          <w:iCs/>
          <w:sz w:val="18"/>
          <w:szCs w:val="18"/>
        </w:rPr>
        <w:t>. Τα κριτήρια ποιοτικής επιλογής συνδέονται κυρίως με την εκτίμηση της καταλληλότητας των διαγωνιζομένων να εκτελέσουν μια σύμβαση όπως η εμπειρία, τα προσόντα και τα μέσα που μπορούν να διασφαλίσουν την προσήκουσα εκτέλεση της σύμβασης. Εξαιρετικά, κατά το πρώτο στάδιο της κλειστής διαδικασίας μπορεί να επιτρέπεται η στάθμιση κριτηρίων που αφορούν τον έλεγχο της τεχνικής ή/και επαγγελματικής ικανότητας ή της οικονομικής/χρηματοοικονομικής επάρκειας.</w:t>
      </w:r>
    </w:p>
    <w:p w:rsidR="00C97CF4" w:rsidRDefault="00C97CF4" w:rsidP="008066E3">
      <w:pPr>
        <w:spacing w:line="280" w:lineRule="exact"/>
        <w:jc w:val="both"/>
        <w:rPr>
          <w:rFonts w:ascii="Tahoma" w:eastAsia="Arial Unicode MS" w:hAnsi="Tahoma" w:cs="Tahoma"/>
          <w:b/>
          <w:bCs/>
          <w:iCs/>
          <w:sz w:val="18"/>
          <w:szCs w:val="18"/>
        </w:rPr>
      </w:pPr>
    </w:p>
    <w:p w:rsidR="00F42FB0" w:rsidRPr="00160337" w:rsidRDefault="00AB6C8E" w:rsidP="008066E3">
      <w:pPr>
        <w:spacing w:line="280" w:lineRule="exact"/>
        <w:jc w:val="both"/>
        <w:rPr>
          <w:rFonts w:ascii="Tahoma" w:eastAsia="Arial Unicode MS" w:hAnsi="Tahoma" w:cs="Tahoma"/>
          <w:b/>
          <w:bCs/>
          <w:iCs/>
          <w:sz w:val="18"/>
          <w:szCs w:val="18"/>
        </w:rPr>
      </w:pPr>
      <w:r w:rsidRPr="00160337">
        <w:rPr>
          <w:rFonts w:ascii="Tahoma" w:eastAsia="Arial Unicode MS" w:hAnsi="Tahoma" w:cs="Tahoma"/>
          <w:b/>
          <w:bCs/>
          <w:iCs/>
          <w:sz w:val="18"/>
          <w:szCs w:val="18"/>
        </w:rPr>
        <w:t>Εφαρμοστέο δίκαιο</w:t>
      </w:r>
      <w:r w:rsidR="004C7C1B" w:rsidRPr="00160337">
        <w:rPr>
          <w:rFonts w:ascii="Tahoma" w:eastAsia="Arial Unicode MS" w:hAnsi="Tahoma" w:cs="Tahoma"/>
          <w:b/>
          <w:bCs/>
          <w:iCs/>
          <w:sz w:val="18"/>
          <w:szCs w:val="18"/>
        </w:rPr>
        <w:t>/Νομολογία</w:t>
      </w:r>
      <w:r w:rsidR="00C706C3" w:rsidRPr="00160337">
        <w:rPr>
          <w:rFonts w:ascii="Tahoma" w:eastAsia="Arial Unicode MS" w:hAnsi="Tahoma" w:cs="Tahoma"/>
          <w:b/>
          <w:bCs/>
          <w:iCs/>
          <w:sz w:val="18"/>
          <w:szCs w:val="18"/>
        </w:rPr>
        <w:t xml:space="preserve"> :</w:t>
      </w:r>
    </w:p>
    <w:p w:rsidR="008066E3" w:rsidRDefault="00E54C5C" w:rsidP="008066E3">
      <w:pPr>
        <w:spacing w:line="280" w:lineRule="exact"/>
        <w:jc w:val="both"/>
        <w:rPr>
          <w:rFonts w:ascii="Tahoma" w:eastAsia="Arial Unicode MS" w:hAnsi="Tahoma" w:cs="Tahoma"/>
          <w:bCs/>
          <w:iCs/>
          <w:sz w:val="18"/>
          <w:szCs w:val="18"/>
        </w:rPr>
      </w:pPr>
      <w:r w:rsidRPr="00E54C5C">
        <w:rPr>
          <w:rFonts w:ascii="Tahoma" w:eastAsia="Arial Unicode MS" w:hAnsi="Tahoma" w:cs="Tahoma"/>
          <w:bCs/>
          <w:iCs/>
          <w:sz w:val="18"/>
          <w:szCs w:val="18"/>
        </w:rPr>
        <w:t>αρ. 51 παρ.2 ΠΔ 60/2007</w:t>
      </w:r>
    </w:p>
    <w:p w:rsidR="005C4340" w:rsidRPr="00DC2AE3" w:rsidRDefault="00933D1F" w:rsidP="00DC2AE3">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 xml:space="preserve">Ερώτηση </w:t>
      </w:r>
      <w:r w:rsidR="000E3CC7" w:rsidRPr="00DC2AE3">
        <w:rPr>
          <w:rFonts w:ascii="Tahoma" w:eastAsia="Arial Unicode MS" w:hAnsi="Tahoma" w:cs="Tahoma"/>
          <w:b/>
          <w:bCs/>
          <w:i/>
          <w:iCs/>
          <w:sz w:val="18"/>
          <w:szCs w:val="18"/>
        </w:rPr>
        <w:t>19</w:t>
      </w:r>
      <w:r w:rsidRPr="00DC2AE3">
        <w:rPr>
          <w:rFonts w:ascii="Tahoma" w:eastAsia="Arial Unicode MS" w:hAnsi="Tahoma" w:cs="Tahoma"/>
          <w:b/>
          <w:bCs/>
          <w:i/>
          <w:iCs/>
          <w:sz w:val="18"/>
          <w:szCs w:val="18"/>
        </w:rPr>
        <w:t xml:space="preserve">: </w:t>
      </w:r>
      <w:r w:rsidR="00C97CF4" w:rsidRPr="00C97CF4">
        <w:rPr>
          <w:rFonts w:ascii="Tahoma" w:eastAsia="Arial Unicode MS" w:hAnsi="Tahoma" w:cs="Tahoma"/>
          <w:b/>
          <w:bCs/>
          <w:i/>
          <w:iCs/>
          <w:sz w:val="18"/>
          <w:szCs w:val="18"/>
        </w:rPr>
        <w:t>Παρέχεται η δυνατότητα σε οικονομικό φορέα να στηρίζεται στις δυνατότητες άλλων φορέων ή σε σύμπραξη οικονομικών φορέων να στηρίζονται στις δυνατότητες των μετεχόντων σε αυτή ή σε εκείνες άλλων φορέων, με την προσκόμιση των αναγκαίων εγγράφων τα οποία θα αποδεικνύουν ότι ο φορέας έχει στη διάθεσή του τους αναγκαίους πόρους;</w:t>
      </w:r>
    </w:p>
    <w:p w:rsidR="00C97CF4" w:rsidRPr="00C97CF4" w:rsidRDefault="00C97CF4" w:rsidP="00C97CF4">
      <w:pPr>
        <w:spacing w:before="240" w:line="280" w:lineRule="exact"/>
        <w:jc w:val="both"/>
        <w:rPr>
          <w:rFonts w:ascii="Tahoma" w:eastAsia="Arial Unicode MS" w:hAnsi="Tahoma" w:cs="Tahoma"/>
          <w:bCs/>
          <w:iCs/>
          <w:sz w:val="18"/>
          <w:szCs w:val="18"/>
        </w:rPr>
      </w:pPr>
      <w:r w:rsidRPr="00C97CF4">
        <w:rPr>
          <w:rFonts w:ascii="Tahoma" w:eastAsia="Arial Unicode MS" w:hAnsi="Tahoma" w:cs="Tahoma"/>
          <w:bCs/>
          <w:iCs/>
          <w:sz w:val="18"/>
          <w:szCs w:val="18"/>
        </w:rPr>
        <w:t>Αφορά στην χρηματοοικονομική και οικονομική επάρκεια καθώς και στην τεχνική/επαγγελματική ικανότητα του φορέα ή ένωσης φορέων</w:t>
      </w:r>
      <w:r>
        <w:rPr>
          <w:rFonts w:ascii="Tahoma" w:eastAsia="Arial Unicode MS" w:hAnsi="Tahoma" w:cs="Tahoma"/>
          <w:bCs/>
          <w:iCs/>
          <w:sz w:val="18"/>
          <w:szCs w:val="18"/>
        </w:rPr>
        <w:t>.</w:t>
      </w:r>
    </w:p>
    <w:p w:rsidR="00C97CF4" w:rsidRDefault="00C97CF4" w:rsidP="00C97CF4">
      <w:pPr>
        <w:spacing w:line="280" w:lineRule="exact"/>
        <w:jc w:val="both"/>
        <w:rPr>
          <w:rFonts w:ascii="Tahoma" w:eastAsia="Arial Unicode MS" w:hAnsi="Tahoma" w:cs="Tahoma"/>
          <w:b/>
          <w:bCs/>
          <w:iCs/>
          <w:sz w:val="18"/>
          <w:szCs w:val="18"/>
        </w:rPr>
      </w:pPr>
    </w:p>
    <w:p w:rsidR="00F42FB0" w:rsidRPr="00DC2AE3" w:rsidRDefault="00AB6C8E" w:rsidP="00832C6D">
      <w:pPr>
        <w:spacing w:line="280" w:lineRule="exact"/>
        <w:jc w:val="both"/>
        <w:rPr>
          <w:rFonts w:ascii="Tahoma" w:eastAsia="Arial Unicode MS" w:hAnsi="Tahoma" w:cs="Tahoma"/>
          <w:b/>
          <w:bCs/>
          <w:iCs/>
          <w:sz w:val="18"/>
          <w:szCs w:val="18"/>
        </w:rPr>
      </w:pPr>
      <w:r w:rsidRPr="00DC2AE3">
        <w:rPr>
          <w:rFonts w:ascii="Tahoma" w:eastAsia="Arial Unicode MS" w:hAnsi="Tahoma" w:cs="Tahoma"/>
          <w:b/>
          <w:bCs/>
          <w:iCs/>
          <w:sz w:val="18"/>
          <w:szCs w:val="18"/>
        </w:rPr>
        <w:t>Εφαρμοστέο δίκαιο</w:t>
      </w:r>
      <w:r w:rsidR="004C7C1B" w:rsidRPr="00DC2AE3">
        <w:rPr>
          <w:rFonts w:ascii="Tahoma" w:eastAsia="Arial Unicode MS" w:hAnsi="Tahoma" w:cs="Tahoma"/>
          <w:b/>
          <w:bCs/>
          <w:iCs/>
          <w:sz w:val="18"/>
          <w:szCs w:val="18"/>
        </w:rPr>
        <w:t>/Νομολογία</w:t>
      </w:r>
      <w:r w:rsidR="00C706C3" w:rsidRPr="00DC2AE3">
        <w:rPr>
          <w:rFonts w:ascii="Tahoma" w:eastAsia="Arial Unicode MS" w:hAnsi="Tahoma" w:cs="Tahoma"/>
          <w:b/>
          <w:bCs/>
          <w:iCs/>
          <w:sz w:val="18"/>
          <w:szCs w:val="18"/>
        </w:rPr>
        <w:t>:</w:t>
      </w:r>
    </w:p>
    <w:p w:rsidR="00E54C5C" w:rsidRPr="00E54C5C" w:rsidRDefault="00E54C5C" w:rsidP="00E54C5C">
      <w:pPr>
        <w:spacing w:line="280" w:lineRule="exact"/>
        <w:jc w:val="both"/>
        <w:rPr>
          <w:rFonts w:ascii="Tahoma" w:eastAsia="Arial Unicode MS" w:hAnsi="Tahoma" w:cs="Tahoma"/>
          <w:bCs/>
          <w:iCs/>
          <w:sz w:val="18"/>
          <w:szCs w:val="18"/>
        </w:rPr>
      </w:pPr>
      <w:r w:rsidRPr="00E54C5C">
        <w:rPr>
          <w:rFonts w:ascii="Tahoma" w:eastAsia="Arial Unicode MS" w:hAnsi="Tahoma" w:cs="Tahoma"/>
          <w:bCs/>
          <w:iCs/>
          <w:sz w:val="18"/>
          <w:szCs w:val="18"/>
        </w:rPr>
        <w:t>αρ. 45 παρ. 2 Π.Δ. 60/2007</w:t>
      </w:r>
    </w:p>
    <w:p w:rsidR="00832C6D" w:rsidRPr="00832C6D" w:rsidRDefault="00832C6D" w:rsidP="00832C6D">
      <w:pPr>
        <w:spacing w:line="280" w:lineRule="exact"/>
        <w:jc w:val="both"/>
        <w:rPr>
          <w:rFonts w:ascii="Tahoma" w:eastAsia="Arial Unicode MS" w:hAnsi="Tahoma" w:cs="Tahoma"/>
          <w:bCs/>
          <w:iCs/>
          <w:sz w:val="18"/>
          <w:szCs w:val="18"/>
        </w:rPr>
      </w:pPr>
      <w:r w:rsidRPr="00832C6D">
        <w:rPr>
          <w:rFonts w:ascii="Tahoma" w:eastAsia="Arial Unicode MS" w:hAnsi="Tahoma" w:cs="Tahoma"/>
          <w:bCs/>
          <w:iCs/>
          <w:sz w:val="18"/>
          <w:szCs w:val="18"/>
        </w:rPr>
        <w:t xml:space="preserve">Απόφαση Δικαστηρίου ΕΕ: </w:t>
      </w:r>
      <w:r w:rsidRPr="00832C6D">
        <w:rPr>
          <w:rFonts w:ascii="Tahoma" w:eastAsia="Arial Unicode MS" w:hAnsi="Tahoma" w:cs="Tahoma"/>
          <w:bCs/>
          <w:iCs/>
          <w:sz w:val="18"/>
          <w:szCs w:val="18"/>
          <w:lang w:val="en-US"/>
        </w:rPr>
        <w:t>C</w:t>
      </w:r>
      <w:r w:rsidRPr="00832C6D">
        <w:rPr>
          <w:rFonts w:ascii="Tahoma" w:eastAsia="Arial Unicode MS" w:hAnsi="Tahoma" w:cs="Tahoma"/>
          <w:bCs/>
          <w:iCs/>
          <w:sz w:val="18"/>
          <w:szCs w:val="18"/>
        </w:rPr>
        <w:t>-176/1998</w:t>
      </w:r>
    </w:p>
    <w:p w:rsidR="00770CAB" w:rsidRPr="00770CAB" w:rsidRDefault="00770CAB" w:rsidP="00770CAB">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Pr>
          <w:rFonts w:ascii="Tahoma" w:eastAsia="Arial Unicode MS" w:hAnsi="Tahoma" w:cs="Tahoma"/>
          <w:b/>
          <w:bCs/>
          <w:i/>
          <w:iCs/>
          <w:sz w:val="18"/>
          <w:szCs w:val="18"/>
        </w:rPr>
        <w:t xml:space="preserve">Ερώτηση </w:t>
      </w:r>
      <w:r w:rsidRPr="00770CAB">
        <w:rPr>
          <w:rFonts w:ascii="Tahoma" w:eastAsia="Arial Unicode MS" w:hAnsi="Tahoma" w:cs="Tahoma"/>
          <w:b/>
          <w:bCs/>
          <w:i/>
          <w:iCs/>
          <w:sz w:val="18"/>
          <w:szCs w:val="18"/>
        </w:rPr>
        <w:t>20</w:t>
      </w:r>
      <w:r w:rsidRPr="00160337">
        <w:rPr>
          <w:rFonts w:ascii="Tahoma" w:eastAsia="Arial Unicode MS" w:hAnsi="Tahoma" w:cs="Tahoma"/>
          <w:b/>
          <w:bCs/>
          <w:i/>
          <w:iCs/>
          <w:sz w:val="18"/>
          <w:szCs w:val="18"/>
        </w:rPr>
        <w:t xml:space="preserve">: </w:t>
      </w:r>
      <w:r>
        <w:rPr>
          <w:rFonts w:ascii="Tahoma" w:eastAsia="Arial Unicode MS" w:hAnsi="Tahoma" w:cs="Tahoma"/>
          <w:b/>
          <w:bCs/>
          <w:i/>
          <w:iCs/>
          <w:sz w:val="18"/>
          <w:szCs w:val="18"/>
        </w:rPr>
        <w:t xml:space="preserve">Στη διακήρυξη του διαγωνισμού αναφέρεται το κριτήριο ανάθεσης της σύμβασης; </w:t>
      </w:r>
    </w:p>
    <w:p w:rsidR="00832C6D" w:rsidRDefault="00832C6D" w:rsidP="00A33897">
      <w:pPr>
        <w:spacing w:before="240" w:line="280" w:lineRule="exact"/>
        <w:jc w:val="both"/>
        <w:rPr>
          <w:rFonts w:ascii="Tahoma" w:eastAsia="Arial Unicode MS" w:hAnsi="Tahoma" w:cs="Tahoma"/>
          <w:bCs/>
          <w:iCs/>
          <w:sz w:val="18"/>
          <w:szCs w:val="18"/>
        </w:rPr>
      </w:pPr>
      <w:r w:rsidRPr="00832C6D">
        <w:rPr>
          <w:rFonts w:ascii="Tahoma" w:eastAsia="Arial Unicode MS" w:hAnsi="Tahoma" w:cs="Tahoma"/>
          <w:bCs/>
          <w:iCs/>
          <w:sz w:val="18"/>
          <w:szCs w:val="18"/>
        </w:rPr>
        <w:t xml:space="preserve">Ως κριτήριο ανάθεσης της σύμβασης πρέπει να αναφέρεται είτε η χαμηλότερη τιμή είτε η πλέον συμφέρουσα από οικονομική άποψη προσφορά. </w:t>
      </w:r>
    </w:p>
    <w:p w:rsidR="00F42FB0" w:rsidRPr="00DC2AE3" w:rsidRDefault="00AB6C8E" w:rsidP="000333C4">
      <w:pPr>
        <w:spacing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 xml:space="preserve"> :</w:t>
      </w:r>
    </w:p>
    <w:p w:rsidR="000333C4" w:rsidRDefault="000333C4" w:rsidP="000333C4">
      <w:pPr>
        <w:spacing w:line="280" w:lineRule="exact"/>
        <w:jc w:val="both"/>
        <w:rPr>
          <w:rFonts w:ascii="Tahoma" w:eastAsia="Arial Unicode MS" w:hAnsi="Tahoma" w:cs="Tahoma"/>
          <w:bCs/>
          <w:iCs/>
          <w:sz w:val="18"/>
          <w:szCs w:val="18"/>
        </w:rPr>
      </w:pPr>
      <w:r w:rsidRPr="000333C4">
        <w:rPr>
          <w:rFonts w:ascii="Tahoma" w:eastAsia="Arial Unicode MS" w:hAnsi="Tahoma" w:cs="Tahoma"/>
          <w:bCs/>
          <w:iCs/>
          <w:sz w:val="18"/>
          <w:szCs w:val="18"/>
        </w:rPr>
        <w:t>αρ. 51 ΠΔ 60/2007</w:t>
      </w:r>
    </w:p>
    <w:p w:rsidR="00C462C2" w:rsidRPr="00DC2AE3" w:rsidRDefault="00832C6D" w:rsidP="000333C4">
      <w:pPr>
        <w:spacing w:line="280" w:lineRule="exact"/>
        <w:jc w:val="both"/>
        <w:rPr>
          <w:rFonts w:ascii="Tahoma" w:eastAsia="Arial Unicode MS" w:hAnsi="Tahoma" w:cs="Tahoma"/>
          <w:bCs/>
          <w:iCs/>
          <w:sz w:val="18"/>
          <w:szCs w:val="18"/>
        </w:rPr>
      </w:pPr>
      <w:r w:rsidRPr="00832C6D">
        <w:rPr>
          <w:rFonts w:ascii="Tahoma" w:eastAsia="Arial Unicode MS" w:hAnsi="Tahoma" w:cs="Tahoma"/>
          <w:bCs/>
          <w:iCs/>
          <w:sz w:val="18"/>
          <w:szCs w:val="18"/>
        </w:rPr>
        <w:t xml:space="preserve">Αποφάσεις Δικαστηρίου ΕΕ: </w:t>
      </w:r>
      <w:r>
        <w:rPr>
          <w:rFonts w:ascii="Tahoma" w:eastAsia="Arial Unicode MS" w:hAnsi="Tahoma" w:cs="Tahoma"/>
          <w:bCs/>
          <w:iCs/>
          <w:sz w:val="18"/>
          <w:szCs w:val="18"/>
          <w:lang w:val="en-US"/>
        </w:rPr>
        <w:t>C</w:t>
      </w:r>
      <w:r w:rsidRPr="00832C6D">
        <w:rPr>
          <w:rFonts w:ascii="Tahoma" w:eastAsia="Arial Unicode MS" w:hAnsi="Tahoma" w:cs="Tahoma"/>
          <w:bCs/>
          <w:iCs/>
          <w:sz w:val="18"/>
          <w:szCs w:val="18"/>
        </w:rPr>
        <w:t>-247/2002</w:t>
      </w:r>
    </w:p>
    <w:p w:rsidR="005C4340" w:rsidRPr="00DC2AE3" w:rsidRDefault="0092766C"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0E3CC7" w:rsidRPr="00DC2AE3">
        <w:rPr>
          <w:rFonts w:ascii="Tahoma" w:eastAsia="Arial Unicode MS" w:hAnsi="Tahoma" w:cs="Tahoma"/>
          <w:b/>
          <w:bCs/>
          <w:i/>
          <w:iCs/>
          <w:sz w:val="18"/>
          <w:szCs w:val="18"/>
        </w:rPr>
        <w:t>1</w:t>
      </w:r>
      <w:r w:rsidRPr="00DC2AE3">
        <w:rPr>
          <w:rFonts w:ascii="Tahoma" w:eastAsia="Arial Unicode MS" w:hAnsi="Tahoma" w:cs="Tahoma"/>
          <w:b/>
          <w:bCs/>
          <w:i/>
          <w:iCs/>
          <w:sz w:val="18"/>
          <w:szCs w:val="18"/>
        </w:rPr>
        <w:t xml:space="preserve">: </w:t>
      </w:r>
      <w:r w:rsidR="00D279F8" w:rsidRPr="00D279F8">
        <w:rPr>
          <w:rFonts w:ascii="Tahoma" w:eastAsia="Arial Unicode MS" w:hAnsi="Tahoma" w:cs="Tahoma"/>
          <w:b/>
          <w:bCs/>
          <w:i/>
          <w:iCs/>
          <w:sz w:val="18"/>
          <w:szCs w:val="18"/>
        </w:rPr>
        <w:t xml:space="preserve">Σε περίπτωση ανάθεσης στην πλέον συμφέρουσα από οικονομική άποψη προσφορά, προσδιορίζονται τα κριτήρια και </w:t>
      </w:r>
      <w:proofErr w:type="spellStart"/>
      <w:r w:rsidR="00D279F8" w:rsidRPr="00D279F8">
        <w:rPr>
          <w:rFonts w:ascii="Tahoma" w:eastAsia="Arial Unicode MS" w:hAnsi="Tahoma" w:cs="Tahoma"/>
          <w:b/>
          <w:bCs/>
          <w:i/>
          <w:iCs/>
          <w:sz w:val="18"/>
          <w:szCs w:val="18"/>
        </w:rPr>
        <w:t>υποκριτήρια</w:t>
      </w:r>
      <w:proofErr w:type="spellEnd"/>
      <w:r w:rsidR="00D279F8" w:rsidRPr="00D279F8">
        <w:rPr>
          <w:rFonts w:ascii="Tahoma" w:eastAsia="Arial Unicode MS" w:hAnsi="Tahoma" w:cs="Tahoma"/>
          <w:b/>
          <w:bCs/>
          <w:i/>
          <w:iCs/>
          <w:sz w:val="18"/>
          <w:szCs w:val="18"/>
        </w:rPr>
        <w:t xml:space="preserve"> ανάθεσης σύμφωνα με την κοινοτική νομοθεσία;</w:t>
      </w:r>
    </w:p>
    <w:p w:rsidR="00D279F8" w:rsidRPr="00D26034" w:rsidRDefault="00D279F8" w:rsidP="00D279F8">
      <w:pPr>
        <w:spacing w:before="240" w:line="280" w:lineRule="exact"/>
        <w:jc w:val="both"/>
        <w:rPr>
          <w:rFonts w:ascii="Tahoma" w:eastAsia="Arial Unicode MS" w:hAnsi="Tahoma" w:cs="Tahoma"/>
          <w:bCs/>
          <w:iCs/>
          <w:sz w:val="18"/>
          <w:szCs w:val="18"/>
        </w:rPr>
      </w:pPr>
      <w:r w:rsidRPr="00D279F8">
        <w:rPr>
          <w:rFonts w:ascii="Tahoma" w:eastAsia="Arial Unicode MS" w:hAnsi="Tahoma" w:cs="Tahoma"/>
          <w:bCs/>
          <w:iCs/>
          <w:sz w:val="18"/>
          <w:szCs w:val="18"/>
        </w:rPr>
        <w:t>Σε αντίθεση με τα κριτήρια ποιοτικής επιλογής τα κριτήρια ανάθεσης πρέπει να είναι-κατά το δυνατόν-μετρήσιμα. Ο προσδιορισμός των κριτηρίων ανάθεσης πρέπει να είναι σύμφωνος με την αρχή της αναλογικότητας. Είναι εφικτή υπό προϋποθέσεις η επιλογή οικολογικών κριτηρίων. Σε κάθε περίπτωση, αποκλείονται ως "κριτήρια αναθέσεως" τα κριτήρια που δεν σκοπούν στον εντοπισμό της πλέον συμφέρουσας από οικονομική άποψη προσφοράς αλλά συνδέονται κυρίως με την εκτίμηση της καταλληλότητας των διαγωνιζομένων να εκτελέσουν την εν λόγω σύμβαση.</w:t>
      </w:r>
    </w:p>
    <w:p w:rsidR="00D279F8" w:rsidRPr="00D26034" w:rsidRDefault="00D279F8" w:rsidP="00D279F8">
      <w:pPr>
        <w:spacing w:line="280" w:lineRule="exact"/>
        <w:jc w:val="both"/>
        <w:rPr>
          <w:rFonts w:ascii="Tahoma" w:eastAsia="Arial Unicode MS" w:hAnsi="Tahoma" w:cs="Tahoma"/>
          <w:b/>
          <w:bCs/>
          <w:sz w:val="18"/>
          <w:szCs w:val="18"/>
        </w:rPr>
      </w:pPr>
    </w:p>
    <w:p w:rsidR="00F42FB0" w:rsidRPr="00DC2AE3" w:rsidRDefault="00AB6C8E" w:rsidP="00D279F8">
      <w:pPr>
        <w:spacing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w:t>
      </w:r>
    </w:p>
    <w:p w:rsidR="007E0126" w:rsidRPr="007E0126" w:rsidRDefault="007E0126" w:rsidP="007E0126">
      <w:pPr>
        <w:spacing w:line="280" w:lineRule="exact"/>
        <w:jc w:val="both"/>
        <w:rPr>
          <w:rFonts w:ascii="Tahoma" w:eastAsia="Arial Unicode MS" w:hAnsi="Tahoma" w:cs="Tahoma"/>
          <w:bCs/>
          <w:sz w:val="18"/>
          <w:szCs w:val="18"/>
        </w:rPr>
      </w:pPr>
      <w:r w:rsidRPr="007E0126">
        <w:rPr>
          <w:rFonts w:ascii="Tahoma" w:eastAsia="Arial Unicode MS" w:hAnsi="Tahoma" w:cs="Tahoma"/>
          <w:bCs/>
          <w:sz w:val="18"/>
          <w:szCs w:val="18"/>
        </w:rPr>
        <w:t>αρ. 51 ΠΔ 60/2007</w:t>
      </w:r>
    </w:p>
    <w:p w:rsidR="00D279F8" w:rsidRPr="00D279F8" w:rsidRDefault="00D279F8" w:rsidP="00D279F8">
      <w:pPr>
        <w:spacing w:line="280" w:lineRule="exact"/>
        <w:jc w:val="both"/>
        <w:rPr>
          <w:rFonts w:ascii="Tahoma" w:eastAsia="Arial Unicode MS" w:hAnsi="Tahoma" w:cs="Tahoma"/>
          <w:bCs/>
          <w:sz w:val="18"/>
          <w:szCs w:val="18"/>
        </w:rPr>
      </w:pPr>
      <w:r w:rsidRPr="00D279F8">
        <w:rPr>
          <w:rFonts w:ascii="Tahoma" w:eastAsia="Arial Unicode MS" w:hAnsi="Tahoma" w:cs="Tahoma"/>
          <w:bCs/>
          <w:sz w:val="18"/>
          <w:szCs w:val="18"/>
        </w:rPr>
        <w:t>Αποφάσεις Δικαστηρίου ΕΕ:  C-532/2006, C-315/2001</w:t>
      </w:r>
    </w:p>
    <w:p w:rsidR="005C4340" w:rsidRPr="00DC2AE3" w:rsidRDefault="0092176E"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0E3CC7" w:rsidRPr="00DC2AE3">
        <w:rPr>
          <w:rFonts w:ascii="Tahoma" w:eastAsia="Arial Unicode MS" w:hAnsi="Tahoma" w:cs="Tahoma"/>
          <w:b/>
          <w:bCs/>
          <w:i/>
          <w:iCs/>
          <w:sz w:val="18"/>
          <w:szCs w:val="18"/>
        </w:rPr>
        <w:t>2</w:t>
      </w:r>
      <w:r w:rsidRPr="00DC2AE3">
        <w:rPr>
          <w:rFonts w:ascii="Tahoma" w:eastAsia="Arial Unicode MS" w:hAnsi="Tahoma" w:cs="Tahoma"/>
          <w:b/>
          <w:bCs/>
          <w:i/>
          <w:iCs/>
          <w:sz w:val="18"/>
          <w:szCs w:val="18"/>
        </w:rPr>
        <w:t xml:space="preserve">: </w:t>
      </w:r>
      <w:r w:rsidR="00D279F8" w:rsidRPr="00D279F8">
        <w:rPr>
          <w:rFonts w:ascii="Tahoma" w:eastAsia="Arial Unicode MS" w:hAnsi="Tahoma" w:cs="Tahoma"/>
          <w:b/>
          <w:bCs/>
          <w:i/>
          <w:iCs/>
          <w:sz w:val="18"/>
          <w:szCs w:val="18"/>
        </w:rPr>
        <w:t>Σε περίπτωση ανάθεσης στην πλέον συμφέρουσα από οικονομική άποψη προσφορά, προσδιορίζεται η βαρύτητα ή η φθίνουσα σειρά των κριτηρίων ανάθεσης;</w:t>
      </w:r>
    </w:p>
    <w:p w:rsidR="0092176E" w:rsidRPr="00DC2AE3" w:rsidRDefault="00D279F8" w:rsidP="00A33897">
      <w:pPr>
        <w:spacing w:before="120" w:after="120" w:line="280" w:lineRule="exact"/>
        <w:jc w:val="both"/>
        <w:rPr>
          <w:rFonts w:ascii="Tahoma" w:eastAsia="Arial Unicode MS" w:hAnsi="Tahoma" w:cs="Tahoma"/>
          <w:bCs/>
          <w:iCs/>
          <w:sz w:val="18"/>
          <w:szCs w:val="18"/>
        </w:rPr>
      </w:pPr>
      <w:r w:rsidRPr="00D279F8">
        <w:rPr>
          <w:rFonts w:ascii="Tahoma" w:eastAsia="Arial Unicode MS" w:hAnsi="Tahoma" w:cs="Tahoma"/>
          <w:bCs/>
          <w:iCs/>
          <w:sz w:val="18"/>
          <w:szCs w:val="18"/>
        </w:rPr>
        <w:t xml:space="preserve">Στην περίπτωση της πλέον συμφέρουσας από οικονομική άποψη προσφοράς η Αναθέτουσα Αρχή οφείλει να περιγράφει με σαφήνεια τον τρόπο αξιολόγησης με έμφαση στον επακριβή προσδιορισμό της στάθμισης ή της βαρύτητας κάθε κριτηρίου και </w:t>
      </w:r>
      <w:proofErr w:type="spellStart"/>
      <w:r w:rsidRPr="00D279F8">
        <w:rPr>
          <w:rFonts w:ascii="Tahoma" w:eastAsia="Arial Unicode MS" w:hAnsi="Tahoma" w:cs="Tahoma"/>
          <w:bCs/>
          <w:iCs/>
          <w:sz w:val="18"/>
          <w:szCs w:val="18"/>
        </w:rPr>
        <w:t>υποκριτηρίου</w:t>
      </w:r>
      <w:proofErr w:type="spellEnd"/>
      <w:r w:rsidR="000E3CC7" w:rsidRPr="00DC2AE3">
        <w:rPr>
          <w:rFonts w:ascii="Tahoma" w:eastAsia="Arial Unicode MS" w:hAnsi="Tahoma" w:cs="Tahoma"/>
          <w:bCs/>
          <w:iCs/>
          <w:sz w:val="18"/>
          <w:szCs w:val="18"/>
        </w:rPr>
        <w:t>.</w:t>
      </w:r>
    </w:p>
    <w:p w:rsidR="00F42FB0" w:rsidRPr="00DC2AE3" w:rsidRDefault="00AB6C8E"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w:t>
      </w:r>
    </w:p>
    <w:p w:rsidR="007E0126" w:rsidRDefault="007E0126" w:rsidP="00A33897">
      <w:pPr>
        <w:spacing w:before="240" w:line="280" w:lineRule="exact"/>
        <w:jc w:val="both"/>
        <w:rPr>
          <w:rFonts w:ascii="Tahoma" w:eastAsia="Arial Unicode MS" w:hAnsi="Tahoma" w:cs="Tahoma"/>
          <w:bCs/>
          <w:iCs/>
          <w:sz w:val="18"/>
          <w:szCs w:val="18"/>
        </w:rPr>
      </w:pPr>
      <w:r w:rsidRPr="007E0126">
        <w:rPr>
          <w:rFonts w:ascii="Tahoma" w:eastAsia="Arial Unicode MS" w:hAnsi="Tahoma" w:cs="Tahoma"/>
          <w:bCs/>
          <w:iCs/>
          <w:sz w:val="18"/>
          <w:szCs w:val="18"/>
        </w:rPr>
        <w:t>αρ. 51 παρ. 2 ΠΔ 60/2007</w:t>
      </w:r>
    </w:p>
    <w:p w:rsidR="0092176E" w:rsidRPr="00DC2AE3" w:rsidRDefault="00D279F8" w:rsidP="00D279F8">
      <w:pPr>
        <w:spacing w:before="120" w:after="120" w:line="280" w:lineRule="exact"/>
        <w:jc w:val="center"/>
        <w:rPr>
          <w:rFonts w:ascii="Tahoma" w:eastAsia="Arial Unicode MS" w:hAnsi="Tahoma" w:cs="Tahoma"/>
          <w:bCs/>
          <w:iCs/>
          <w:sz w:val="18"/>
          <w:szCs w:val="18"/>
        </w:rPr>
      </w:pPr>
      <w:proofErr w:type="gramStart"/>
      <w:r w:rsidRPr="00B02FEE">
        <w:rPr>
          <w:rFonts w:ascii="Tahoma" w:hAnsi="Tahoma" w:cs="Tahoma"/>
          <w:b/>
          <w:sz w:val="18"/>
          <w:szCs w:val="18"/>
          <w:lang w:val="en-US"/>
        </w:rPr>
        <w:t>V</w:t>
      </w:r>
      <w:r w:rsidRPr="00B02FEE">
        <w:rPr>
          <w:rFonts w:ascii="Tahoma" w:hAnsi="Tahoma" w:cs="Tahoma"/>
          <w:b/>
          <w:sz w:val="18"/>
          <w:szCs w:val="18"/>
        </w:rPr>
        <w:t xml:space="preserve"> .</w:t>
      </w:r>
      <w:proofErr w:type="gramEnd"/>
      <w:r w:rsidRPr="00B02FEE">
        <w:rPr>
          <w:rFonts w:ascii="Tahoma" w:hAnsi="Tahoma" w:cs="Tahoma"/>
          <w:b/>
          <w:sz w:val="18"/>
          <w:szCs w:val="18"/>
        </w:rPr>
        <w:t xml:space="preserve"> ΕΛΕΓΧΟΣ ΣΕ ΣΧΕΣΗ ΜΕ ΤΗΝ ΑΠΟΦΑΣΗ ΕΝΤΑΞΗΣ ΤΗΣ ΠΡΑΞΗΣ</w:t>
      </w:r>
    </w:p>
    <w:p w:rsidR="005C4340" w:rsidRPr="00DC2AE3" w:rsidRDefault="002831F0"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0E3CC7" w:rsidRPr="00DC2AE3">
        <w:rPr>
          <w:rFonts w:ascii="Tahoma" w:eastAsia="Arial Unicode MS" w:hAnsi="Tahoma" w:cs="Tahoma"/>
          <w:b/>
          <w:bCs/>
          <w:i/>
          <w:iCs/>
          <w:sz w:val="18"/>
          <w:szCs w:val="18"/>
        </w:rPr>
        <w:t>3</w:t>
      </w:r>
      <w:r w:rsidR="00D279F8">
        <w:rPr>
          <w:rFonts w:ascii="Tahoma" w:eastAsia="Arial Unicode MS" w:hAnsi="Tahoma" w:cs="Tahoma"/>
          <w:b/>
          <w:bCs/>
          <w:i/>
          <w:iCs/>
          <w:sz w:val="18"/>
          <w:szCs w:val="18"/>
        </w:rPr>
        <w:t xml:space="preserve">: Το φυσικό αντικείμενο του </w:t>
      </w:r>
      <w:proofErr w:type="spellStart"/>
      <w:r w:rsidR="00D279F8">
        <w:rPr>
          <w:rFonts w:ascii="Tahoma" w:eastAsia="Arial Unicode MS" w:hAnsi="Tahoma" w:cs="Tahoma"/>
          <w:b/>
          <w:bCs/>
          <w:i/>
          <w:iCs/>
          <w:sz w:val="18"/>
          <w:szCs w:val="18"/>
        </w:rPr>
        <w:t>προκηρυσσόμενου</w:t>
      </w:r>
      <w:proofErr w:type="spellEnd"/>
      <w:r w:rsidR="00D279F8">
        <w:rPr>
          <w:rFonts w:ascii="Tahoma" w:eastAsia="Arial Unicode MS" w:hAnsi="Tahoma" w:cs="Tahoma"/>
          <w:b/>
          <w:bCs/>
          <w:i/>
          <w:iCs/>
          <w:sz w:val="18"/>
          <w:szCs w:val="18"/>
        </w:rPr>
        <w:t xml:space="preserve"> έργου συμπίπτει με το σχετικά προβλεπόμενο στην απόφαση ένταξης και σε περίπτωση που περιλαμβάνεται πρόσθετο φυσικό αντικείμενο είναι αυτό διακριτό; </w:t>
      </w:r>
    </w:p>
    <w:p w:rsidR="00D279F8" w:rsidRDefault="00D279F8" w:rsidP="00A33897">
      <w:pPr>
        <w:spacing w:before="240" w:line="280" w:lineRule="exact"/>
        <w:jc w:val="both"/>
        <w:rPr>
          <w:rFonts w:ascii="Tahoma" w:eastAsia="Arial Unicode MS" w:hAnsi="Tahoma" w:cs="Tahoma"/>
          <w:bCs/>
          <w:iCs/>
          <w:sz w:val="18"/>
          <w:szCs w:val="18"/>
        </w:rPr>
      </w:pPr>
      <w:r w:rsidRPr="00D279F8">
        <w:rPr>
          <w:rFonts w:ascii="Tahoma" w:eastAsia="Arial Unicode MS" w:hAnsi="Tahoma" w:cs="Tahoma"/>
          <w:bCs/>
          <w:iCs/>
          <w:sz w:val="18"/>
          <w:szCs w:val="18"/>
        </w:rPr>
        <w:t>Ελέγχεται εάν το αντικείμενο της προκήρυξης συμπίπτει με το εγκεκριμένο σύμφωνα με την απόφαση ένταξης, φυσικό αντικείμενο. Στην περίπτωση που προκηρύσσεται φυσικό αντικείμενο μεγαλύτερο από αυτό που συγχρηματοδοτείται, το πρόσθετο φυσικό αντικείμενο θα πρέπει να είναι διακριτό προκειμένου να είναι εύκολα ανιχνεύσιμο στην παρακολούθηση και στις πληρωμές, π.χ. στα δημόσια έργα το πρόσθετο φυσικό αντικείμενο να αποτελεί ένα ξεχωριστό κεφάλαιο της σύμβασης, οι πληρωμές του κεφαλαίου αυτού και οι αναθεωρήσεις του να υποβάλλονται σε ξεχωριστούς λογαριασμούς, κλπ. Για το μη επιλέξιμο φυσικό αντικείμενο θα πρέπει να ενημερώνεται ο φορέας υλοποίησης ότι οι δαπάνες για την υλοποίηση του θα τον βαρύνουν.</w:t>
      </w:r>
    </w:p>
    <w:p w:rsidR="0092176E" w:rsidRPr="00DC2AE3" w:rsidRDefault="0092176E" w:rsidP="00A33897">
      <w:pPr>
        <w:spacing w:before="120" w:after="120" w:line="280" w:lineRule="exact"/>
        <w:jc w:val="both"/>
        <w:rPr>
          <w:rFonts w:ascii="Tahoma" w:eastAsia="Arial Unicode MS" w:hAnsi="Tahoma" w:cs="Tahoma"/>
          <w:bCs/>
          <w:iCs/>
          <w:sz w:val="18"/>
          <w:szCs w:val="18"/>
        </w:rPr>
      </w:pPr>
    </w:p>
    <w:p w:rsidR="00AB079F" w:rsidRPr="00DC2AE3" w:rsidRDefault="0092176E" w:rsidP="00D279F8">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sz w:val="18"/>
          <w:szCs w:val="18"/>
        </w:rPr>
      </w:pPr>
      <w:r w:rsidRPr="00DC2AE3">
        <w:rPr>
          <w:rFonts w:ascii="Tahoma" w:eastAsia="Arial Unicode MS" w:hAnsi="Tahoma" w:cs="Tahoma"/>
          <w:b/>
          <w:bCs/>
          <w:i/>
          <w:iCs/>
          <w:sz w:val="18"/>
          <w:szCs w:val="18"/>
        </w:rPr>
        <w:t>Ερώτηση 2</w:t>
      </w:r>
      <w:r w:rsidR="000E3CC7" w:rsidRPr="00DC2AE3">
        <w:rPr>
          <w:rFonts w:ascii="Tahoma" w:eastAsia="Arial Unicode MS" w:hAnsi="Tahoma" w:cs="Tahoma"/>
          <w:b/>
          <w:bCs/>
          <w:i/>
          <w:iCs/>
          <w:sz w:val="18"/>
          <w:szCs w:val="18"/>
        </w:rPr>
        <w:t>4</w:t>
      </w:r>
      <w:r w:rsidRPr="00DC2AE3">
        <w:rPr>
          <w:rFonts w:ascii="Tahoma" w:eastAsia="Arial Unicode MS" w:hAnsi="Tahoma" w:cs="Tahoma"/>
          <w:b/>
          <w:bCs/>
          <w:i/>
          <w:iCs/>
          <w:sz w:val="18"/>
          <w:szCs w:val="18"/>
        </w:rPr>
        <w:t xml:space="preserve">: </w:t>
      </w:r>
      <w:r w:rsidR="00D279F8" w:rsidRPr="00D279F8">
        <w:rPr>
          <w:rFonts w:ascii="Tahoma" w:eastAsia="Arial Unicode MS" w:hAnsi="Tahoma" w:cs="Tahoma"/>
          <w:b/>
          <w:bCs/>
          <w:i/>
          <w:iCs/>
          <w:sz w:val="18"/>
          <w:szCs w:val="18"/>
        </w:rPr>
        <w:t>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 της πράξης;</w:t>
      </w:r>
    </w:p>
    <w:p w:rsidR="0045331F" w:rsidRPr="00FA48B5" w:rsidRDefault="00D279F8" w:rsidP="00FA48B5">
      <w:pPr>
        <w:spacing w:before="120" w:after="120" w:line="280" w:lineRule="exact"/>
        <w:jc w:val="both"/>
        <w:rPr>
          <w:rFonts w:ascii="Tahoma" w:eastAsia="Arial Unicode MS" w:hAnsi="Tahoma" w:cs="Tahoma"/>
          <w:bCs/>
          <w:iCs/>
          <w:sz w:val="18"/>
          <w:szCs w:val="18"/>
        </w:rPr>
      </w:pPr>
      <w:r w:rsidRPr="00D279F8">
        <w:rPr>
          <w:rFonts w:ascii="Tahoma" w:eastAsia="Arial Unicode MS" w:hAnsi="Tahoma" w:cs="Tahoma"/>
          <w:bCs/>
          <w:iCs/>
          <w:sz w:val="18"/>
          <w:szCs w:val="18"/>
        </w:rPr>
        <w:t xml:space="preserve">Εκτιμάται μακροσκοπικά (με βάση ιστορικά στοιχεία) η </w:t>
      </w:r>
      <w:proofErr w:type="spellStart"/>
      <w:r w:rsidRPr="00D279F8">
        <w:rPr>
          <w:rFonts w:ascii="Tahoma" w:eastAsia="Arial Unicode MS" w:hAnsi="Tahoma" w:cs="Tahoma"/>
          <w:bCs/>
          <w:iCs/>
          <w:sz w:val="18"/>
          <w:szCs w:val="18"/>
        </w:rPr>
        <w:t>ρεαλιστικότητα</w:t>
      </w:r>
      <w:proofErr w:type="spellEnd"/>
      <w:r w:rsidRPr="00D279F8">
        <w:rPr>
          <w:rFonts w:ascii="Tahoma" w:eastAsia="Arial Unicode MS" w:hAnsi="Tahoma" w:cs="Tahoma"/>
          <w:bCs/>
          <w:iCs/>
          <w:sz w:val="18"/>
          <w:szCs w:val="18"/>
        </w:rPr>
        <w:t xml:space="preserve"> του προτεινόμενου από τον μελετητή χρονοδιαγράμματος του «έργου» και ελέγχεται η συμφωνία του με την προβλεπόμενη διάρκεια του «έργου» στην απόφαση ένταξης της πράξης υπό την έννοια ότι δεν υπερβαίνει την πρ</w:t>
      </w:r>
      <w:r>
        <w:rPr>
          <w:rFonts w:ascii="Tahoma" w:eastAsia="Arial Unicode MS" w:hAnsi="Tahoma" w:cs="Tahoma"/>
          <w:bCs/>
          <w:iCs/>
          <w:sz w:val="18"/>
          <w:szCs w:val="18"/>
        </w:rPr>
        <w:t xml:space="preserve">οβλεπόμενη διάρκεια του «έργου» </w:t>
      </w:r>
      <w:r w:rsidR="0045331F" w:rsidRPr="00FA48B5">
        <w:rPr>
          <w:rFonts w:ascii="Tahoma" w:eastAsia="Arial Unicode MS" w:hAnsi="Tahoma" w:cs="Tahoma"/>
          <w:bCs/>
          <w:iCs/>
          <w:sz w:val="18"/>
          <w:szCs w:val="18"/>
        </w:rPr>
        <w:t>της σύμβασης κλπ) και τυχόν υπάρχοντες πρέπει να απαλειφθούν.</w:t>
      </w:r>
    </w:p>
    <w:sectPr w:rsidR="0045331F" w:rsidRPr="00FA48B5" w:rsidSect="00B441EA">
      <w:footerReference w:type="even" r:id="rId9"/>
      <w:footerReference w:type="default" r:id="rId10"/>
      <w:pgSz w:w="11906" w:h="16838"/>
      <w:pgMar w:top="851" w:right="1247" w:bottom="1276" w:left="1418"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BBE" w:rsidRDefault="00332BBE">
      <w:r>
        <w:separator/>
      </w:r>
    </w:p>
  </w:endnote>
  <w:endnote w:type="continuationSeparator" w:id="0">
    <w:p w:rsidR="00332BBE" w:rsidRDefault="00332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BBE" w:rsidRDefault="0078271B" w:rsidP="009E73D3">
    <w:pPr>
      <w:pStyle w:val="Footer"/>
      <w:framePr w:wrap="around" w:vAnchor="text" w:hAnchor="margin" w:xAlign="right" w:y="1"/>
      <w:rPr>
        <w:rStyle w:val="PageNumber"/>
      </w:rPr>
    </w:pPr>
    <w:r>
      <w:rPr>
        <w:rStyle w:val="PageNumber"/>
      </w:rPr>
      <w:fldChar w:fldCharType="begin"/>
    </w:r>
    <w:r w:rsidR="00332BBE">
      <w:rPr>
        <w:rStyle w:val="PageNumber"/>
      </w:rPr>
      <w:instrText xml:space="preserve">PAGE  </w:instrText>
    </w:r>
    <w:r>
      <w:rPr>
        <w:rStyle w:val="PageNumber"/>
      </w:rPr>
      <w:fldChar w:fldCharType="end"/>
    </w:r>
  </w:p>
  <w:p w:rsidR="00332BBE" w:rsidRDefault="00332BBE" w:rsidP="0037202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CellMar>
        <w:left w:w="0" w:type="dxa"/>
        <w:right w:w="0" w:type="dxa"/>
      </w:tblCellMar>
      <w:tblLook w:val="04A0" w:firstRow="1" w:lastRow="0" w:firstColumn="1" w:lastColumn="0" w:noHBand="0" w:noVBand="1"/>
    </w:tblPr>
    <w:tblGrid>
      <w:gridCol w:w="3383"/>
      <w:gridCol w:w="2850"/>
      <w:gridCol w:w="2798"/>
    </w:tblGrid>
    <w:tr w:rsidR="00332BBE" w:rsidRPr="00701EAE" w:rsidTr="0062736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rsidR="00332BBE" w:rsidRPr="00B441EA" w:rsidRDefault="0029710E" w:rsidP="00AD1D52">
          <w:pPr>
            <w:spacing w:before="120"/>
            <w:rPr>
              <w:rFonts w:ascii="Tahoma" w:eastAsia="Calibri" w:hAnsi="Tahoma" w:cs="Tahoma"/>
              <w:iCs/>
              <w:sz w:val="16"/>
              <w:szCs w:val="16"/>
              <w:lang w:eastAsia="en-US"/>
            </w:rPr>
          </w:pPr>
          <w:r>
            <w:rPr>
              <w:rFonts w:ascii="Tahoma" w:eastAsia="Calibri" w:hAnsi="Tahoma" w:cs="Tahoma"/>
              <w:iCs/>
              <w:sz w:val="16"/>
              <w:szCs w:val="16"/>
              <w:lang w:eastAsia="en-US"/>
            </w:rPr>
            <w:t>Οδηγία</w:t>
          </w:r>
          <w:r w:rsidR="00332BBE" w:rsidRPr="00B441EA">
            <w:rPr>
              <w:rFonts w:ascii="Tahoma" w:eastAsia="Calibri" w:hAnsi="Tahoma" w:cs="Tahoma"/>
              <w:iCs/>
              <w:sz w:val="16"/>
              <w:szCs w:val="16"/>
              <w:lang w:eastAsia="en-US"/>
            </w:rPr>
            <w:t>: Ο_Λ.ΙΙ.2_</w:t>
          </w:r>
          <w:r w:rsidR="00100D6A">
            <w:rPr>
              <w:rFonts w:ascii="Tahoma" w:eastAsia="Calibri" w:hAnsi="Tahoma" w:cs="Tahoma"/>
              <w:iCs/>
              <w:sz w:val="16"/>
              <w:szCs w:val="16"/>
              <w:lang w:eastAsia="en-US"/>
            </w:rPr>
            <w:t>1</w:t>
          </w:r>
        </w:p>
        <w:p w:rsidR="00332BBE" w:rsidRPr="00A500C4" w:rsidRDefault="00014E47" w:rsidP="00AD1D52">
          <w:pPr>
            <w:rPr>
              <w:rFonts w:ascii="Tahoma" w:eastAsia="Calibri" w:hAnsi="Tahoma" w:cs="Tahoma"/>
              <w:iCs/>
              <w:sz w:val="16"/>
              <w:szCs w:val="16"/>
              <w:lang w:eastAsia="en-US"/>
            </w:rPr>
          </w:pPr>
          <w:r>
            <w:rPr>
              <w:rFonts w:ascii="Tahoma" w:eastAsia="Calibri" w:hAnsi="Tahoma" w:cs="Tahoma"/>
              <w:iCs/>
              <w:sz w:val="16"/>
              <w:szCs w:val="16"/>
              <w:lang w:eastAsia="en-US"/>
            </w:rPr>
            <w:t>Έκδοση: 1η</w:t>
          </w:r>
        </w:p>
        <w:p w:rsidR="00332BBE" w:rsidRPr="00014E47" w:rsidRDefault="00014E47" w:rsidP="00A500C4">
          <w:pPr>
            <w:rPr>
              <w:rFonts w:ascii="Tahoma" w:eastAsia="Calibri" w:hAnsi="Tahoma" w:cs="Tahoma"/>
              <w:bCs/>
              <w:sz w:val="16"/>
              <w:szCs w:val="16"/>
              <w:lang w:val="en-US" w:eastAsia="en-US"/>
            </w:rPr>
          </w:pPr>
          <w:proofErr w:type="spellStart"/>
          <w:r>
            <w:rPr>
              <w:rFonts w:ascii="Tahoma" w:eastAsia="Calibri" w:hAnsi="Tahoma" w:cs="Tahoma"/>
              <w:iCs/>
              <w:sz w:val="16"/>
              <w:szCs w:val="16"/>
              <w:lang w:eastAsia="en-US"/>
            </w:rPr>
            <w:t>Ημ</w:t>
          </w:r>
          <w:proofErr w:type="spellEnd"/>
          <w:r>
            <w:rPr>
              <w:rFonts w:ascii="Tahoma" w:eastAsia="Calibri" w:hAnsi="Tahoma" w:cs="Tahoma"/>
              <w:iCs/>
              <w:sz w:val="16"/>
              <w:szCs w:val="16"/>
              <w:lang w:val="en-US" w:eastAsia="en-US"/>
            </w:rPr>
            <w:t>.</w:t>
          </w:r>
          <w:r w:rsidR="00332BBE" w:rsidRPr="00B441EA">
            <w:rPr>
              <w:rFonts w:ascii="Tahoma" w:eastAsia="Calibri" w:hAnsi="Tahoma" w:cs="Tahoma"/>
              <w:iCs/>
              <w:sz w:val="16"/>
              <w:szCs w:val="16"/>
              <w:lang w:eastAsia="en-US"/>
            </w:rPr>
            <w:t xml:space="preserve"> Έκδοσης:</w:t>
          </w:r>
          <w:r>
            <w:rPr>
              <w:rFonts w:ascii="Tahoma" w:eastAsia="Calibri" w:hAnsi="Tahoma" w:cs="Tahoma"/>
              <w:iCs/>
              <w:sz w:val="16"/>
              <w:szCs w:val="16"/>
              <w:lang w:val="en-US" w:eastAsia="en-US"/>
            </w:rPr>
            <w:t xml:space="preserve"> </w:t>
          </w:r>
          <w:r w:rsidR="00A500C4">
            <w:rPr>
              <w:rFonts w:ascii="Tahoma" w:eastAsia="Calibri" w:hAnsi="Tahoma" w:cs="Tahoma"/>
              <w:iCs/>
              <w:sz w:val="16"/>
              <w:szCs w:val="16"/>
              <w:lang w:val="en-US" w:eastAsia="en-US"/>
            </w:rPr>
            <w:t>30</w:t>
          </w:r>
          <w:r>
            <w:rPr>
              <w:rFonts w:ascii="Tahoma" w:eastAsia="Calibri" w:hAnsi="Tahoma" w:cs="Tahoma"/>
              <w:iCs/>
              <w:sz w:val="16"/>
              <w:szCs w:val="16"/>
              <w:lang w:val="en-US" w:eastAsia="en-US"/>
            </w:rPr>
            <w:t>.</w:t>
          </w:r>
          <w:r w:rsidR="00A500C4">
            <w:rPr>
              <w:rFonts w:ascii="Tahoma" w:eastAsia="Calibri" w:hAnsi="Tahoma" w:cs="Tahoma"/>
              <w:iCs/>
              <w:sz w:val="16"/>
              <w:szCs w:val="16"/>
              <w:lang w:val="en-US" w:eastAsia="en-US"/>
            </w:rPr>
            <w:t>10</w:t>
          </w:r>
          <w:r>
            <w:rPr>
              <w:rFonts w:ascii="Tahoma" w:eastAsia="Calibri" w:hAnsi="Tahoma" w:cs="Tahoma"/>
              <w:iCs/>
              <w:sz w:val="16"/>
              <w:szCs w:val="16"/>
              <w:lang w:val="en-US" w:eastAsia="en-US"/>
            </w:rPr>
            <w:t>.2015</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rsidR="00332BBE" w:rsidRPr="00B441EA" w:rsidRDefault="0078271B" w:rsidP="0062736D">
          <w:pPr>
            <w:spacing w:line="300" w:lineRule="atLeast"/>
            <w:ind w:left="400" w:hanging="468"/>
            <w:jc w:val="center"/>
            <w:rPr>
              <w:rFonts w:ascii="Tahoma" w:eastAsia="Calibri" w:hAnsi="Tahoma" w:cs="Tahoma"/>
              <w:bCs/>
              <w:sz w:val="16"/>
              <w:szCs w:val="16"/>
              <w:lang w:eastAsia="en-US"/>
            </w:rPr>
          </w:pPr>
          <w:r w:rsidRPr="00B441EA">
            <w:rPr>
              <w:rFonts w:ascii="Tahoma" w:eastAsia="Calibri" w:hAnsi="Tahoma" w:cs="Tahoma"/>
              <w:bCs/>
              <w:sz w:val="16"/>
              <w:szCs w:val="16"/>
              <w:lang w:eastAsia="en-US"/>
            </w:rPr>
            <w:fldChar w:fldCharType="begin"/>
          </w:r>
          <w:r w:rsidR="00332BBE" w:rsidRPr="00B441EA">
            <w:rPr>
              <w:rFonts w:ascii="Tahoma" w:eastAsia="Calibri" w:hAnsi="Tahoma" w:cs="Tahoma"/>
              <w:bCs/>
              <w:sz w:val="16"/>
              <w:szCs w:val="16"/>
              <w:lang w:eastAsia="en-US"/>
            </w:rPr>
            <w:instrText xml:space="preserve"> PAGE   \* MERGEFORMAT </w:instrText>
          </w:r>
          <w:r w:rsidRPr="00B441EA">
            <w:rPr>
              <w:rFonts w:ascii="Tahoma" w:eastAsia="Calibri" w:hAnsi="Tahoma" w:cs="Tahoma"/>
              <w:bCs/>
              <w:sz w:val="16"/>
              <w:szCs w:val="16"/>
              <w:lang w:eastAsia="en-US"/>
            </w:rPr>
            <w:fldChar w:fldCharType="separate"/>
          </w:r>
          <w:r w:rsidR="00DB596B">
            <w:rPr>
              <w:rFonts w:ascii="Tahoma" w:eastAsia="Calibri" w:hAnsi="Tahoma" w:cs="Tahoma"/>
              <w:bCs/>
              <w:noProof/>
              <w:sz w:val="16"/>
              <w:szCs w:val="16"/>
              <w:lang w:eastAsia="en-US"/>
            </w:rPr>
            <w:t>8</w:t>
          </w:r>
          <w:r w:rsidRPr="00B441EA">
            <w:rPr>
              <w:rFonts w:ascii="Tahoma" w:eastAsia="Calibri" w:hAnsi="Tahoma" w:cs="Tahoma"/>
              <w:bCs/>
              <w:noProof/>
              <w:sz w:val="16"/>
              <w:szCs w:val="16"/>
              <w:lang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rsidR="00332BBE" w:rsidRPr="00B441EA" w:rsidRDefault="0029710E" w:rsidP="0029710E">
          <w:pPr>
            <w:spacing w:before="120" w:line="300" w:lineRule="atLeast"/>
            <w:jc w:val="right"/>
            <w:rPr>
              <w:rFonts w:ascii="Tahoma" w:eastAsia="Calibri" w:hAnsi="Tahoma" w:cs="Tahoma"/>
              <w:bCs/>
              <w:sz w:val="16"/>
              <w:szCs w:val="16"/>
              <w:lang w:eastAsia="en-US"/>
            </w:rPr>
          </w:pPr>
          <w:r>
            <w:rPr>
              <w:rFonts w:ascii="Tahoma" w:hAnsi="Tahoma" w:cs="Tahoma"/>
              <w:bCs/>
              <w:noProof/>
              <w:sz w:val="16"/>
              <w:szCs w:val="16"/>
            </w:rPr>
            <w:drawing>
              <wp:inline distT="0" distB="0" distL="0" distR="0">
                <wp:extent cx="694690" cy="409575"/>
                <wp:effectExtent l="0" t="0" r="0"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332BBE" w:rsidRDefault="00332BBE" w:rsidP="0062736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BBE" w:rsidRDefault="00332BBE">
      <w:r>
        <w:separator/>
      </w:r>
    </w:p>
  </w:footnote>
  <w:footnote w:type="continuationSeparator" w:id="0">
    <w:p w:rsidR="00332BBE" w:rsidRDefault="00332B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7BED"/>
    <w:multiLevelType w:val="hybridMultilevel"/>
    <w:tmpl w:val="FC9A67F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1B360ED"/>
    <w:multiLevelType w:val="hybridMultilevel"/>
    <w:tmpl w:val="60841A6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nsid w:val="0586165A"/>
    <w:multiLevelType w:val="hybridMultilevel"/>
    <w:tmpl w:val="806AC436"/>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A863A6E"/>
    <w:multiLevelType w:val="hybridMultilevel"/>
    <w:tmpl w:val="8EB64E0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AB535FB"/>
    <w:multiLevelType w:val="hybridMultilevel"/>
    <w:tmpl w:val="A03A5612"/>
    <w:lvl w:ilvl="0" w:tplc="C9B819D6">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65365D3"/>
    <w:multiLevelType w:val="hybridMultilevel"/>
    <w:tmpl w:val="B65A0F52"/>
    <w:lvl w:ilvl="0" w:tplc="4B4E578A">
      <w:start w:val="1"/>
      <w:numFmt w:val="decimal"/>
      <w:lvlText w:val="%1."/>
      <w:lvlJc w:val="left"/>
      <w:pPr>
        <w:tabs>
          <w:tab w:val="num" w:pos="720"/>
        </w:tabs>
        <w:ind w:left="720" w:hanging="360"/>
      </w:pPr>
      <w:rPr>
        <w:rFonts w:cs="Times New Roman" w:hint="default"/>
        <w:i/>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8E63B5B"/>
    <w:multiLevelType w:val="hybridMultilevel"/>
    <w:tmpl w:val="9C6681CA"/>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2FFB6ECF"/>
    <w:multiLevelType w:val="hybridMultilevel"/>
    <w:tmpl w:val="736099D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8AC602A"/>
    <w:multiLevelType w:val="hybridMultilevel"/>
    <w:tmpl w:val="04B606BE"/>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B294CC3"/>
    <w:multiLevelType w:val="hybridMultilevel"/>
    <w:tmpl w:val="617E86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460028C9"/>
    <w:multiLevelType w:val="hybridMultilevel"/>
    <w:tmpl w:val="D05CF24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461713B3"/>
    <w:multiLevelType w:val="hybridMultilevel"/>
    <w:tmpl w:val="BEB25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AA27E91"/>
    <w:multiLevelType w:val="hybridMultilevel"/>
    <w:tmpl w:val="A392828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C8C6A6C"/>
    <w:multiLevelType w:val="hybridMultilevel"/>
    <w:tmpl w:val="233AF512"/>
    <w:lvl w:ilvl="0" w:tplc="4B52077E">
      <w:start w:val="1"/>
      <w:numFmt w:val="decimal"/>
      <w:lvlText w:val="%1."/>
      <w:lvlJc w:val="left"/>
      <w:pPr>
        <w:ind w:left="21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17DA7D88">
      <w:numFmt w:val="bullet"/>
      <w:lvlText w:val="•"/>
      <w:lvlJc w:val="left"/>
      <w:pPr>
        <w:ind w:left="4845" w:hanging="2685"/>
      </w:pPr>
      <w:rPr>
        <w:rFonts w:ascii="Calibri" w:eastAsia="TimesNewRomanPSMT" w:hAnsi="Calibri" w:cs="TimesNewRomanPSMT" w:hint="default"/>
      </w:r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4D8E0B0B"/>
    <w:multiLevelType w:val="hybridMultilevel"/>
    <w:tmpl w:val="9B14BA3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51A32477"/>
    <w:multiLevelType w:val="hybridMultilevel"/>
    <w:tmpl w:val="5E5C4A7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3D42D05"/>
    <w:multiLevelType w:val="hybridMultilevel"/>
    <w:tmpl w:val="9F029A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525318C"/>
    <w:multiLevelType w:val="multilevel"/>
    <w:tmpl w:val="60841A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957280B"/>
    <w:multiLevelType w:val="hybridMultilevel"/>
    <w:tmpl w:val="B57E1232"/>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5F0F0125"/>
    <w:multiLevelType w:val="hybridMultilevel"/>
    <w:tmpl w:val="8F88ED8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5F9D4E67"/>
    <w:multiLevelType w:val="hybridMultilevel"/>
    <w:tmpl w:val="09F66B16"/>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C710C69"/>
    <w:multiLevelType w:val="multilevel"/>
    <w:tmpl w:val="5E5C4A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1603DA5"/>
    <w:multiLevelType w:val="multilevel"/>
    <w:tmpl w:val="F88230B6"/>
    <w:lvl w:ilvl="0">
      <w:start w:val="1"/>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nsid w:val="770966B2"/>
    <w:multiLevelType w:val="hybridMultilevel"/>
    <w:tmpl w:val="C12AFF4C"/>
    <w:lvl w:ilvl="0" w:tplc="3D4869D6">
      <w:numFmt w:val="bullet"/>
      <w:lvlText w:val="•"/>
      <w:lvlJc w:val="left"/>
      <w:pPr>
        <w:ind w:left="1080" w:hanging="72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71375BD"/>
    <w:multiLevelType w:val="hybridMultilevel"/>
    <w:tmpl w:val="3634F3B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83B3C05"/>
    <w:multiLevelType w:val="hybridMultilevel"/>
    <w:tmpl w:val="A958146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9B6029D"/>
    <w:multiLevelType w:val="hybridMultilevel"/>
    <w:tmpl w:val="E96207D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3"/>
  </w:num>
  <w:num w:numId="3">
    <w:abstractNumId w:val="29"/>
  </w:num>
  <w:num w:numId="4">
    <w:abstractNumId w:val="22"/>
  </w:num>
  <w:num w:numId="5">
    <w:abstractNumId w:val="2"/>
  </w:num>
  <w:num w:numId="6">
    <w:abstractNumId w:val="10"/>
  </w:num>
  <w:num w:numId="7">
    <w:abstractNumId w:val="6"/>
  </w:num>
  <w:num w:numId="8">
    <w:abstractNumId w:val="25"/>
  </w:num>
  <w:num w:numId="9">
    <w:abstractNumId w:val="9"/>
  </w:num>
  <w:num w:numId="10">
    <w:abstractNumId w:val="30"/>
  </w:num>
  <w:num w:numId="11">
    <w:abstractNumId w:val="34"/>
  </w:num>
  <w:num w:numId="12">
    <w:abstractNumId w:val="4"/>
  </w:num>
  <w:num w:numId="13">
    <w:abstractNumId w:val="18"/>
  </w:num>
  <w:num w:numId="14">
    <w:abstractNumId w:val="7"/>
  </w:num>
  <w:num w:numId="15">
    <w:abstractNumId w:val="5"/>
  </w:num>
  <w:num w:numId="16">
    <w:abstractNumId w:val="32"/>
  </w:num>
  <w:num w:numId="17">
    <w:abstractNumId w:val="0"/>
  </w:num>
  <w:num w:numId="18">
    <w:abstractNumId w:val="11"/>
  </w:num>
  <w:num w:numId="19">
    <w:abstractNumId w:val="20"/>
  </w:num>
  <w:num w:numId="20">
    <w:abstractNumId w:val="21"/>
  </w:num>
  <w:num w:numId="21">
    <w:abstractNumId w:val="28"/>
  </w:num>
  <w:num w:numId="22">
    <w:abstractNumId w:val="16"/>
  </w:num>
  <w:num w:numId="23">
    <w:abstractNumId w:val="33"/>
  </w:num>
  <w:num w:numId="24">
    <w:abstractNumId w:val="1"/>
  </w:num>
  <w:num w:numId="25">
    <w:abstractNumId w:val="24"/>
  </w:num>
  <w:num w:numId="26">
    <w:abstractNumId w:val="15"/>
  </w:num>
  <w:num w:numId="27">
    <w:abstractNumId w:val="26"/>
  </w:num>
  <w:num w:numId="28">
    <w:abstractNumId w:val="8"/>
  </w:num>
  <w:num w:numId="29">
    <w:abstractNumId w:val="19"/>
  </w:num>
  <w:num w:numId="30">
    <w:abstractNumId w:val="17"/>
  </w:num>
  <w:num w:numId="31">
    <w:abstractNumId w:val="31"/>
  </w:num>
  <w:num w:numId="32">
    <w:abstractNumId w:val="14"/>
  </w:num>
  <w:num w:numId="33">
    <w:abstractNumId w:val="27"/>
  </w:num>
  <w:num w:numId="34">
    <w:abstractNumId w:val="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A422AC"/>
    <w:rsid w:val="00000578"/>
    <w:rsid w:val="0000192C"/>
    <w:rsid w:val="000041D7"/>
    <w:rsid w:val="00004299"/>
    <w:rsid w:val="00004973"/>
    <w:rsid w:val="0000576E"/>
    <w:rsid w:val="00007E50"/>
    <w:rsid w:val="00011907"/>
    <w:rsid w:val="000142FF"/>
    <w:rsid w:val="00014E47"/>
    <w:rsid w:val="0001678C"/>
    <w:rsid w:val="00021620"/>
    <w:rsid w:val="000223B7"/>
    <w:rsid w:val="0002361E"/>
    <w:rsid w:val="000267C6"/>
    <w:rsid w:val="000273B5"/>
    <w:rsid w:val="000274C0"/>
    <w:rsid w:val="00027E7A"/>
    <w:rsid w:val="00030BDB"/>
    <w:rsid w:val="000333C4"/>
    <w:rsid w:val="00033D3B"/>
    <w:rsid w:val="00036879"/>
    <w:rsid w:val="00040EF8"/>
    <w:rsid w:val="0004255E"/>
    <w:rsid w:val="0004422B"/>
    <w:rsid w:val="000456F0"/>
    <w:rsid w:val="000475EB"/>
    <w:rsid w:val="00047E2E"/>
    <w:rsid w:val="00050AA9"/>
    <w:rsid w:val="00052E04"/>
    <w:rsid w:val="000552DD"/>
    <w:rsid w:val="00055862"/>
    <w:rsid w:val="00055939"/>
    <w:rsid w:val="00062665"/>
    <w:rsid w:val="0006593E"/>
    <w:rsid w:val="00065E69"/>
    <w:rsid w:val="00066B5B"/>
    <w:rsid w:val="00070958"/>
    <w:rsid w:val="00071A91"/>
    <w:rsid w:val="00071E08"/>
    <w:rsid w:val="00073128"/>
    <w:rsid w:val="0007484E"/>
    <w:rsid w:val="00083830"/>
    <w:rsid w:val="000854A9"/>
    <w:rsid w:val="00086FAB"/>
    <w:rsid w:val="00087C7E"/>
    <w:rsid w:val="0009047D"/>
    <w:rsid w:val="00091A86"/>
    <w:rsid w:val="00091C51"/>
    <w:rsid w:val="0009424D"/>
    <w:rsid w:val="00094827"/>
    <w:rsid w:val="00095BE1"/>
    <w:rsid w:val="00097122"/>
    <w:rsid w:val="000979A9"/>
    <w:rsid w:val="000A07A9"/>
    <w:rsid w:val="000A088D"/>
    <w:rsid w:val="000A1CC9"/>
    <w:rsid w:val="000A2964"/>
    <w:rsid w:val="000A448A"/>
    <w:rsid w:val="000A53FD"/>
    <w:rsid w:val="000A611A"/>
    <w:rsid w:val="000A72EC"/>
    <w:rsid w:val="000B58FC"/>
    <w:rsid w:val="000B636A"/>
    <w:rsid w:val="000B721B"/>
    <w:rsid w:val="000B7B2A"/>
    <w:rsid w:val="000C1249"/>
    <w:rsid w:val="000C1487"/>
    <w:rsid w:val="000C58BF"/>
    <w:rsid w:val="000C5989"/>
    <w:rsid w:val="000C7AA7"/>
    <w:rsid w:val="000C7C27"/>
    <w:rsid w:val="000D0921"/>
    <w:rsid w:val="000E08B9"/>
    <w:rsid w:val="000E109C"/>
    <w:rsid w:val="000E2A46"/>
    <w:rsid w:val="000E3CC7"/>
    <w:rsid w:val="000F2BC6"/>
    <w:rsid w:val="000F3066"/>
    <w:rsid w:val="000F3461"/>
    <w:rsid w:val="000F3589"/>
    <w:rsid w:val="000F4197"/>
    <w:rsid w:val="000F68A9"/>
    <w:rsid w:val="00100D6A"/>
    <w:rsid w:val="00100F7A"/>
    <w:rsid w:val="00101640"/>
    <w:rsid w:val="001043A8"/>
    <w:rsid w:val="00106DCC"/>
    <w:rsid w:val="00111AA2"/>
    <w:rsid w:val="001137CB"/>
    <w:rsid w:val="00121411"/>
    <w:rsid w:val="001217CB"/>
    <w:rsid w:val="00122EF0"/>
    <w:rsid w:val="001243A4"/>
    <w:rsid w:val="00125CBF"/>
    <w:rsid w:val="00126205"/>
    <w:rsid w:val="00126887"/>
    <w:rsid w:val="001402E7"/>
    <w:rsid w:val="00142DF9"/>
    <w:rsid w:val="00143C1C"/>
    <w:rsid w:val="00144C1D"/>
    <w:rsid w:val="001468E1"/>
    <w:rsid w:val="00147464"/>
    <w:rsid w:val="00147815"/>
    <w:rsid w:val="00151149"/>
    <w:rsid w:val="00152688"/>
    <w:rsid w:val="00155C8F"/>
    <w:rsid w:val="001564E8"/>
    <w:rsid w:val="00156672"/>
    <w:rsid w:val="00160337"/>
    <w:rsid w:val="00162AC6"/>
    <w:rsid w:val="001702DE"/>
    <w:rsid w:val="00175F1F"/>
    <w:rsid w:val="00176B66"/>
    <w:rsid w:val="00180207"/>
    <w:rsid w:val="00180F84"/>
    <w:rsid w:val="001834DD"/>
    <w:rsid w:val="001839D6"/>
    <w:rsid w:val="00185DF6"/>
    <w:rsid w:val="001908B7"/>
    <w:rsid w:val="00190B8F"/>
    <w:rsid w:val="001A062F"/>
    <w:rsid w:val="001A0D5F"/>
    <w:rsid w:val="001A1A3F"/>
    <w:rsid w:val="001A289C"/>
    <w:rsid w:val="001A51F7"/>
    <w:rsid w:val="001A603E"/>
    <w:rsid w:val="001A6E11"/>
    <w:rsid w:val="001A774B"/>
    <w:rsid w:val="001B156A"/>
    <w:rsid w:val="001B1DF2"/>
    <w:rsid w:val="001B49E1"/>
    <w:rsid w:val="001C02CB"/>
    <w:rsid w:val="001C0EA9"/>
    <w:rsid w:val="001C1C95"/>
    <w:rsid w:val="001C2481"/>
    <w:rsid w:val="001C3488"/>
    <w:rsid w:val="001C7AA4"/>
    <w:rsid w:val="001C7C9D"/>
    <w:rsid w:val="001D3306"/>
    <w:rsid w:val="001D3DF3"/>
    <w:rsid w:val="001D58DC"/>
    <w:rsid w:val="001D5CD2"/>
    <w:rsid w:val="001D7B17"/>
    <w:rsid w:val="001E09BF"/>
    <w:rsid w:val="001E0AEB"/>
    <w:rsid w:val="001E1C76"/>
    <w:rsid w:val="001E2053"/>
    <w:rsid w:val="001E3E0D"/>
    <w:rsid w:val="001E48CF"/>
    <w:rsid w:val="001E4A87"/>
    <w:rsid w:val="001E5F84"/>
    <w:rsid w:val="001E6FD7"/>
    <w:rsid w:val="001F050C"/>
    <w:rsid w:val="001F133A"/>
    <w:rsid w:val="001F280F"/>
    <w:rsid w:val="001F5D4D"/>
    <w:rsid w:val="001F6024"/>
    <w:rsid w:val="001F6E30"/>
    <w:rsid w:val="001F718F"/>
    <w:rsid w:val="001F7500"/>
    <w:rsid w:val="001F7B2E"/>
    <w:rsid w:val="00200E5C"/>
    <w:rsid w:val="00201239"/>
    <w:rsid w:val="00202DB6"/>
    <w:rsid w:val="00203AA2"/>
    <w:rsid w:val="00206322"/>
    <w:rsid w:val="002077DC"/>
    <w:rsid w:val="00207E7A"/>
    <w:rsid w:val="00213B4B"/>
    <w:rsid w:val="0021518A"/>
    <w:rsid w:val="00220576"/>
    <w:rsid w:val="0022433F"/>
    <w:rsid w:val="0022684A"/>
    <w:rsid w:val="002316D3"/>
    <w:rsid w:val="00231D65"/>
    <w:rsid w:val="0023246C"/>
    <w:rsid w:val="00232746"/>
    <w:rsid w:val="00233AE1"/>
    <w:rsid w:val="00235613"/>
    <w:rsid w:val="0023568A"/>
    <w:rsid w:val="00235A94"/>
    <w:rsid w:val="00240EC0"/>
    <w:rsid w:val="002416FB"/>
    <w:rsid w:val="00242870"/>
    <w:rsid w:val="00244999"/>
    <w:rsid w:val="00245D77"/>
    <w:rsid w:val="002476A4"/>
    <w:rsid w:val="002500EA"/>
    <w:rsid w:val="00250511"/>
    <w:rsid w:val="00252C35"/>
    <w:rsid w:val="002530A5"/>
    <w:rsid w:val="00253335"/>
    <w:rsid w:val="002540C1"/>
    <w:rsid w:val="00257041"/>
    <w:rsid w:val="00261676"/>
    <w:rsid w:val="002622DD"/>
    <w:rsid w:val="002637F5"/>
    <w:rsid w:val="00264B67"/>
    <w:rsid w:val="002672DF"/>
    <w:rsid w:val="002677B8"/>
    <w:rsid w:val="0026783C"/>
    <w:rsid w:val="00267EF4"/>
    <w:rsid w:val="00270861"/>
    <w:rsid w:val="00271CC9"/>
    <w:rsid w:val="00271EEF"/>
    <w:rsid w:val="002725C3"/>
    <w:rsid w:val="00272B5E"/>
    <w:rsid w:val="00274F39"/>
    <w:rsid w:val="00275A97"/>
    <w:rsid w:val="0027683E"/>
    <w:rsid w:val="00276A3F"/>
    <w:rsid w:val="00280B77"/>
    <w:rsid w:val="002831F0"/>
    <w:rsid w:val="00287FAC"/>
    <w:rsid w:val="00292396"/>
    <w:rsid w:val="0029605F"/>
    <w:rsid w:val="0029710E"/>
    <w:rsid w:val="00297D9F"/>
    <w:rsid w:val="002A05D4"/>
    <w:rsid w:val="002A25B0"/>
    <w:rsid w:val="002A4F83"/>
    <w:rsid w:val="002A578C"/>
    <w:rsid w:val="002A593F"/>
    <w:rsid w:val="002A7235"/>
    <w:rsid w:val="002B378D"/>
    <w:rsid w:val="002B6AD5"/>
    <w:rsid w:val="002B7EF4"/>
    <w:rsid w:val="002C022B"/>
    <w:rsid w:val="002C02D5"/>
    <w:rsid w:val="002C0959"/>
    <w:rsid w:val="002C098B"/>
    <w:rsid w:val="002C0DC3"/>
    <w:rsid w:val="002C37CD"/>
    <w:rsid w:val="002C38F0"/>
    <w:rsid w:val="002C3B65"/>
    <w:rsid w:val="002C633D"/>
    <w:rsid w:val="002C6367"/>
    <w:rsid w:val="002D5407"/>
    <w:rsid w:val="002D5791"/>
    <w:rsid w:val="002D73E9"/>
    <w:rsid w:val="002E50EB"/>
    <w:rsid w:val="002F0458"/>
    <w:rsid w:val="002F0ADA"/>
    <w:rsid w:val="002F3803"/>
    <w:rsid w:val="002F3F69"/>
    <w:rsid w:val="002F660F"/>
    <w:rsid w:val="002F6A23"/>
    <w:rsid w:val="002F6C40"/>
    <w:rsid w:val="002F7822"/>
    <w:rsid w:val="002F7CB6"/>
    <w:rsid w:val="00302D01"/>
    <w:rsid w:val="003031F5"/>
    <w:rsid w:val="00304F9D"/>
    <w:rsid w:val="00305956"/>
    <w:rsid w:val="00310D75"/>
    <w:rsid w:val="00313342"/>
    <w:rsid w:val="00314108"/>
    <w:rsid w:val="00316096"/>
    <w:rsid w:val="00316C52"/>
    <w:rsid w:val="00320DBA"/>
    <w:rsid w:val="003225F3"/>
    <w:rsid w:val="00322910"/>
    <w:rsid w:val="0032460D"/>
    <w:rsid w:val="0032642E"/>
    <w:rsid w:val="00327668"/>
    <w:rsid w:val="00331BA4"/>
    <w:rsid w:val="00332BBE"/>
    <w:rsid w:val="00333C19"/>
    <w:rsid w:val="00333E6A"/>
    <w:rsid w:val="00334FC3"/>
    <w:rsid w:val="0033611A"/>
    <w:rsid w:val="00336983"/>
    <w:rsid w:val="0033762F"/>
    <w:rsid w:val="00340AF4"/>
    <w:rsid w:val="003462CE"/>
    <w:rsid w:val="00347538"/>
    <w:rsid w:val="00350232"/>
    <w:rsid w:val="00351483"/>
    <w:rsid w:val="00351AD0"/>
    <w:rsid w:val="0035236F"/>
    <w:rsid w:val="00352A8C"/>
    <w:rsid w:val="00354FF0"/>
    <w:rsid w:val="00355CC2"/>
    <w:rsid w:val="00355F2A"/>
    <w:rsid w:val="00356CEA"/>
    <w:rsid w:val="003572EB"/>
    <w:rsid w:val="00357CC1"/>
    <w:rsid w:val="0036028A"/>
    <w:rsid w:val="0036054C"/>
    <w:rsid w:val="00361239"/>
    <w:rsid w:val="00362BCF"/>
    <w:rsid w:val="0036301E"/>
    <w:rsid w:val="003669AA"/>
    <w:rsid w:val="00366D65"/>
    <w:rsid w:val="00370A5D"/>
    <w:rsid w:val="003719A4"/>
    <w:rsid w:val="00372027"/>
    <w:rsid w:val="00372B0D"/>
    <w:rsid w:val="003762FF"/>
    <w:rsid w:val="0037643D"/>
    <w:rsid w:val="00377AD1"/>
    <w:rsid w:val="003807EE"/>
    <w:rsid w:val="003808D0"/>
    <w:rsid w:val="003809EA"/>
    <w:rsid w:val="00384C66"/>
    <w:rsid w:val="0038586D"/>
    <w:rsid w:val="003A214F"/>
    <w:rsid w:val="003A29B0"/>
    <w:rsid w:val="003A2B7C"/>
    <w:rsid w:val="003A2EF0"/>
    <w:rsid w:val="003A63E5"/>
    <w:rsid w:val="003A6C48"/>
    <w:rsid w:val="003B1216"/>
    <w:rsid w:val="003B3759"/>
    <w:rsid w:val="003B6D06"/>
    <w:rsid w:val="003B7028"/>
    <w:rsid w:val="003B739A"/>
    <w:rsid w:val="003B7EA4"/>
    <w:rsid w:val="003C5340"/>
    <w:rsid w:val="003C54A8"/>
    <w:rsid w:val="003C57CF"/>
    <w:rsid w:val="003C5BCB"/>
    <w:rsid w:val="003C6C05"/>
    <w:rsid w:val="003C71BB"/>
    <w:rsid w:val="003D164C"/>
    <w:rsid w:val="003D2327"/>
    <w:rsid w:val="003D42A3"/>
    <w:rsid w:val="003D4B1E"/>
    <w:rsid w:val="003D5F19"/>
    <w:rsid w:val="003D67DB"/>
    <w:rsid w:val="003D7E7E"/>
    <w:rsid w:val="003E011C"/>
    <w:rsid w:val="003E028F"/>
    <w:rsid w:val="003E1BB7"/>
    <w:rsid w:val="003E4F42"/>
    <w:rsid w:val="003F1B8F"/>
    <w:rsid w:val="003F20C5"/>
    <w:rsid w:val="003F28DC"/>
    <w:rsid w:val="003F52B0"/>
    <w:rsid w:val="003F62B7"/>
    <w:rsid w:val="004021BD"/>
    <w:rsid w:val="00403C00"/>
    <w:rsid w:val="00405F5E"/>
    <w:rsid w:val="00407B02"/>
    <w:rsid w:val="004110CB"/>
    <w:rsid w:val="00411D72"/>
    <w:rsid w:val="00411F68"/>
    <w:rsid w:val="00412250"/>
    <w:rsid w:val="0041233D"/>
    <w:rsid w:val="00416739"/>
    <w:rsid w:val="00420605"/>
    <w:rsid w:val="00423207"/>
    <w:rsid w:val="00425525"/>
    <w:rsid w:val="004320BA"/>
    <w:rsid w:val="00434E9A"/>
    <w:rsid w:val="00435A9A"/>
    <w:rsid w:val="00436092"/>
    <w:rsid w:val="00436972"/>
    <w:rsid w:val="00437724"/>
    <w:rsid w:val="00442105"/>
    <w:rsid w:val="00443414"/>
    <w:rsid w:val="0044584D"/>
    <w:rsid w:val="00445CB2"/>
    <w:rsid w:val="00445DEB"/>
    <w:rsid w:val="0045331F"/>
    <w:rsid w:val="00454966"/>
    <w:rsid w:val="00457501"/>
    <w:rsid w:val="00461CF0"/>
    <w:rsid w:val="0046558E"/>
    <w:rsid w:val="004663E8"/>
    <w:rsid w:val="00467DBA"/>
    <w:rsid w:val="00471C18"/>
    <w:rsid w:val="00472CB5"/>
    <w:rsid w:val="00472FD5"/>
    <w:rsid w:val="00475626"/>
    <w:rsid w:val="00477E79"/>
    <w:rsid w:val="00482B83"/>
    <w:rsid w:val="004856DF"/>
    <w:rsid w:val="004857D5"/>
    <w:rsid w:val="00485B3F"/>
    <w:rsid w:val="00492B31"/>
    <w:rsid w:val="00492B8C"/>
    <w:rsid w:val="004959C5"/>
    <w:rsid w:val="00496691"/>
    <w:rsid w:val="004A0D93"/>
    <w:rsid w:val="004A47E2"/>
    <w:rsid w:val="004A5A3D"/>
    <w:rsid w:val="004A62F0"/>
    <w:rsid w:val="004B2941"/>
    <w:rsid w:val="004B401A"/>
    <w:rsid w:val="004B551B"/>
    <w:rsid w:val="004C1600"/>
    <w:rsid w:val="004C435E"/>
    <w:rsid w:val="004C4750"/>
    <w:rsid w:val="004C7C1B"/>
    <w:rsid w:val="004D0CFB"/>
    <w:rsid w:val="004D0D68"/>
    <w:rsid w:val="004D2E5B"/>
    <w:rsid w:val="004D3314"/>
    <w:rsid w:val="004D66CD"/>
    <w:rsid w:val="004D69B5"/>
    <w:rsid w:val="004D7A4E"/>
    <w:rsid w:val="004E422D"/>
    <w:rsid w:val="004E6951"/>
    <w:rsid w:val="004E6965"/>
    <w:rsid w:val="00500BDE"/>
    <w:rsid w:val="00501842"/>
    <w:rsid w:val="00506179"/>
    <w:rsid w:val="005074CA"/>
    <w:rsid w:val="005104B4"/>
    <w:rsid w:val="00512F9A"/>
    <w:rsid w:val="0051470D"/>
    <w:rsid w:val="005218B4"/>
    <w:rsid w:val="005243DA"/>
    <w:rsid w:val="00524D06"/>
    <w:rsid w:val="0052613B"/>
    <w:rsid w:val="00526558"/>
    <w:rsid w:val="005275DE"/>
    <w:rsid w:val="0052773A"/>
    <w:rsid w:val="005313D0"/>
    <w:rsid w:val="00531B4D"/>
    <w:rsid w:val="005329B8"/>
    <w:rsid w:val="00535CE1"/>
    <w:rsid w:val="005407FE"/>
    <w:rsid w:val="00540BFA"/>
    <w:rsid w:val="005410EF"/>
    <w:rsid w:val="00542109"/>
    <w:rsid w:val="00542BC1"/>
    <w:rsid w:val="00544883"/>
    <w:rsid w:val="00545E2B"/>
    <w:rsid w:val="00546B1A"/>
    <w:rsid w:val="005502F0"/>
    <w:rsid w:val="005523B3"/>
    <w:rsid w:val="0055428F"/>
    <w:rsid w:val="005546F5"/>
    <w:rsid w:val="00562E6D"/>
    <w:rsid w:val="0057043E"/>
    <w:rsid w:val="00570C71"/>
    <w:rsid w:val="00571277"/>
    <w:rsid w:val="005742FE"/>
    <w:rsid w:val="0057724D"/>
    <w:rsid w:val="005811C1"/>
    <w:rsid w:val="00584F91"/>
    <w:rsid w:val="00586DF7"/>
    <w:rsid w:val="00590527"/>
    <w:rsid w:val="005927B2"/>
    <w:rsid w:val="00592E1E"/>
    <w:rsid w:val="00592FAB"/>
    <w:rsid w:val="0059340A"/>
    <w:rsid w:val="00594B85"/>
    <w:rsid w:val="00595336"/>
    <w:rsid w:val="00595988"/>
    <w:rsid w:val="005964FE"/>
    <w:rsid w:val="00596DB4"/>
    <w:rsid w:val="00597064"/>
    <w:rsid w:val="00597EF1"/>
    <w:rsid w:val="00597F60"/>
    <w:rsid w:val="005A0F78"/>
    <w:rsid w:val="005A43A4"/>
    <w:rsid w:val="005A5E51"/>
    <w:rsid w:val="005A65CC"/>
    <w:rsid w:val="005B0AB4"/>
    <w:rsid w:val="005B1720"/>
    <w:rsid w:val="005B2C1D"/>
    <w:rsid w:val="005B4106"/>
    <w:rsid w:val="005B480D"/>
    <w:rsid w:val="005C0337"/>
    <w:rsid w:val="005C0752"/>
    <w:rsid w:val="005C1D65"/>
    <w:rsid w:val="005C2A03"/>
    <w:rsid w:val="005C4340"/>
    <w:rsid w:val="005C5644"/>
    <w:rsid w:val="005C5CED"/>
    <w:rsid w:val="005C7325"/>
    <w:rsid w:val="005C7B02"/>
    <w:rsid w:val="005C7CDB"/>
    <w:rsid w:val="005D0019"/>
    <w:rsid w:val="005D306D"/>
    <w:rsid w:val="005D4321"/>
    <w:rsid w:val="005D5B48"/>
    <w:rsid w:val="005D6086"/>
    <w:rsid w:val="005E1674"/>
    <w:rsid w:val="005E1802"/>
    <w:rsid w:val="005E3D1E"/>
    <w:rsid w:val="005E4B4E"/>
    <w:rsid w:val="005E57A9"/>
    <w:rsid w:val="005F6F77"/>
    <w:rsid w:val="00601B8C"/>
    <w:rsid w:val="006026EA"/>
    <w:rsid w:val="006033BF"/>
    <w:rsid w:val="00603957"/>
    <w:rsid w:val="0060567D"/>
    <w:rsid w:val="00610EFE"/>
    <w:rsid w:val="00620069"/>
    <w:rsid w:val="00621F3C"/>
    <w:rsid w:val="00622B2E"/>
    <w:rsid w:val="00624802"/>
    <w:rsid w:val="0062511B"/>
    <w:rsid w:val="0062707E"/>
    <w:rsid w:val="0062736D"/>
    <w:rsid w:val="00635D8F"/>
    <w:rsid w:val="0063627F"/>
    <w:rsid w:val="00636C96"/>
    <w:rsid w:val="006418C4"/>
    <w:rsid w:val="00642C95"/>
    <w:rsid w:val="00647529"/>
    <w:rsid w:val="00650BB1"/>
    <w:rsid w:val="006511CB"/>
    <w:rsid w:val="00652723"/>
    <w:rsid w:val="006531FC"/>
    <w:rsid w:val="00656FCA"/>
    <w:rsid w:val="00661674"/>
    <w:rsid w:val="00663C41"/>
    <w:rsid w:val="006644AD"/>
    <w:rsid w:val="006659C0"/>
    <w:rsid w:val="00665D56"/>
    <w:rsid w:val="00665E19"/>
    <w:rsid w:val="00667995"/>
    <w:rsid w:val="00671EB6"/>
    <w:rsid w:val="0067221E"/>
    <w:rsid w:val="006734B2"/>
    <w:rsid w:val="00680350"/>
    <w:rsid w:val="00680387"/>
    <w:rsid w:val="006854AC"/>
    <w:rsid w:val="00685C14"/>
    <w:rsid w:val="00685DFE"/>
    <w:rsid w:val="00685FDD"/>
    <w:rsid w:val="006900DD"/>
    <w:rsid w:val="0069013D"/>
    <w:rsid w:val="006905C5"/>
    <w:rsid w:val="00691EB2"/>
    <w:rsid w:val="00692B5C"/>
    <w:rsid w:val="00693D63"/>
    <w:rsid w:val="006941DF"/>
    <w:rsid w:val="00696971"/>
    <w:rsid w:val="00696CC0"/>
    <w:rsid w:val="006A0DBB"/>
    <w:rsid w:val="006A1EE0"/>
    <w:rsid w:val="006A1F10"/>
    <w:rsid w:val="006A20CF"/>
    <w:rsid w:val="006A266E"/>
    <w:rsid w:val="006A40B8"/>
    <w:rsid w:val="006A5B62"/>
    <w:rsid w:val="006A66C3"/>
    <w:rsid w:val="006A686B"/>
    <w:rsid w:val="006A6CC3"/>
    <w:rsid w:val="006B1A54"/>
    <w:rsid w:val="006B20D6"/>
    <w:rsid w:val="006B3705"/>
    <w:rsid w:val="006C14BC"/>
    <w:rsid w:val="006C3440"/>
    <w:rsid w:val="006C4022"/>
    <w:rsid w:val="006C4A3D"/>
    <w:rsid w:val="006C4CAD"/>
    <w:rsid w:val="006C4D0D"/>
    <w:rsid w:val="006C5527"/>
    <w:rsid w:val="006C74BE"/>
    <w:rsid w:val="006C7A87"/>
    <w:rsid w:val="006D0CFC"/>
    <w:rsid w:val="006D2A69"/>
    <w:rsid w:val="006D3CDC"/>
    <w:rsid w:val="006D4003"/>
    <w:rsid w:val="006D544A"/>
    <w:rsid w:val="006D5CD5"/>
    <w:rsid w:val="006D6354"/>
    <w:rsid w:val="006D6ABC"/>
    <w:rsid w:val="006E0DB1"/>
    <w:rsid w:val="006E1338"/>
    <w:rsid w:val="006E22DF"/>
    <w:rsid w:val="006E4B40"/>
    <w:rsid w:val="006E5621"/>
    <w:rsid w:val="006F379E"/>
    <w:rsid w:val="006F452B"/>
    <w:rsid w:val="006F56E4"/>
    <w:rsid w:val="006F67E8"/>
    <w:rsid w:val="006F7301"/>
    <w:rsid w:val="0070063E"/>
    <w:rsid w:val="00701EAE"/>
    <w:rsid w:val="00702665"/>
    <w:rsid w:val="00703B3A"/>
    <w:rsid w:val="007043A3"/>
    <w:rsid w:val="00705369"/>
    <w:rsid w:val="007055A4"/>
    <w:rsid w:val="0071373E"/>
    <w:rsid w:val="00714832"/>
    <w:rsid w:val="00715AC3"/>
    <w:rsid w:val="00720BE1"/>
    <w:rsid w:val="00721D19"/>
    <w:rsid w:val="007229E5"/>
    <w:rsid w:val="00723597"/>
    <w:rsid w:val="0072455E"/>
    <w:rsid w:val="007246B5"/>
    <w:rsid w:val="0072582C"/>
    <w:rsid w:val="00727FC1"/>
    <w:rsid w:val="00731196"/>
    <w:rsid w:val="007347FB"/>
    <w:rsid w:val="00737621"/>
    <w:rsid w:val="007430C4"/>
    <w:rsid w:val="0074652D"/>
    <w:rsid w:val="00747E4D"/>
    <w:rsid w:val="00750497"/>
    <w:rsid w:val="007517EC"/>
    <w:rsid w:val="0075310C"/>
    <w:rsid w:val="00756196"/>
    <w:rsid w:val="007568C7"/>
    <w:rsid w:val="007571A3"/>
    <w:rsid w:val="00757784"/>
    <w:rsid w:val="00757F3D"/>
    <w:rsid w:val="007646DF"/>
    <w:rsid w:val="00767BDC"/>
    <w:rsid w:val="00770CAB"/>
    <w:rsid w:val="007712EA"/>
    <w:rsid w:val="00771445"/>
    <w:rsid w:val="00772510"/>
    <w:rsid w:val="00772D67"/>
    <w:rsid w:val="00774B1B"/>
    <w:rsid w:val="00776500"/>
    <w:rsid w:val="0077714A"/>
    <w:rsid w:val="007826D7"/>
    <w:rsid w:val="0078271B"/>
    <w:rsid w:val="00785549"/>
    <w:rsid w:val="007856F4"/>
    <w:rsid w:val="00786000"/>
    <w:rsid w:val="007871FC"/>
    <w:rsid w:val="00790FF8"/>
    <w:rsid w:val="00792134"/>
    <w:rsid w:val="007928B7"/>
    <w:rsid w:val="00792A9E"/>
    <w:rsid w:val="007933FC"/>
    <w:rsid w:val="007943C0"/>
    <w:rsid w:val="007A05A6"/>
    <w:rsid w:val="007A3736"/>
    <w:rsid w:val="007A3B8D"/>
    <w:rsid w:val="007A47FB"/>
    <w:rsid w:val="007A5764"/>
    <w:rsid w:val="007A754D"/>
    <w:rsid w:val="007A7F0A"/>
    <w:rsid w:val="007B081F"/>
    <w:rsid w:val="007B5363"/>
    <w:rsid w:val="007B53C9"/>
    <w:rsid w:val="007B61B8"/>
    <w:rsid w:val="007B65AA"/>
    <w:rsid w:val="007B665A"/>
    <w:rsid w:val="007B6A02"/>
    <w:rsid w:val="007C0458"/>
    <w:rsid w:val="007C0571"/>
    <w:rsid w:val="007C3F73"/>
    <w:rsid w:val="007D10FD"/>
    <w:rsid w:val="007D5234"/>
    <w:rsid w:val="007D5F65"/>
    <w:rsid w:val="007D78EA"/>
    <w:rsid w:val="007D7F23"/>
    <w:rsid w:val="007E0126"/>
    <w:rsid w:val="007F1025"/>
    <w:rsid w:val="007F318F"/>
    <w:rsid w:val="007F7AC3"/>
    <w:rsid w:val="007F7F85"/>
    <w:rsid w:val="0080348B"/>
    <w:rsid w:val="008034CF"/>
    <w:rsid w:val="00804333"/>
    <w:rsid w:val="00805C8F"/>
    <w:rsid w:val="008066E3"/>
    <w:rsid w:val="008119DB"/>
    <w:rsid w:val="00811BC7"/>
    <w:rsid w:val="008135F3"/>
    <w:rsid w:val="00813A25"/>
    <w:rsid w:val="00816218"/>
    <w:rsid w:val="00816BFA"/>
    <w:rsid w:val="008227DE"/>
    <w:rsid w:val="0082295E"/>
    <w:rsid w:val="00822C15"/>
    <w:rsid w:val="00830C61"/>
    <w:rsid w:val="00832C6D"/>
    <w:rsid w:val="00833556"/>
    <w:rsid w:val="00833A51"/>
    <w:rsid w:val="0083400E"/>
    <w:rsid w:val="008374EA"/>
    <w:rsid w:val="00837522"/>
    <w:rsid w:val="008413BE"/>
    <w:rsid w:val="00841593"/>
    <w:rsid w:val="00844B6F"/>
    <w:rsid w:val="0084651D"/>
    <w:rsid w:val="0084747B"/>
    <w:rsid w:val="008505BC"/>
    <w:rsid w:val="00852C06"/>
    <w:rsid w:val="008531E5"/>
    <w:rsid w:val="0085381F"/>
    <w:rsid w:val="00854295"/>
    <w:rsid w:val="008560A8"/>
    <w:rsid w:val="008612CC"/>
    <w:rsid w:val="00863326"/>
    <w:rsid w:val="008665AE"/>
    <w:rsid w:val="00870B73"/>
    <w:rsid w:val="00871010"/>
    <w:rsid w:val="00872386"/>
    <w:rsid w:val="00873B09"/>
    <w:rsid w:val="00875BC4"/>
    <w:rsid w:val="008770F0"/>
    <w:rsid w:val="008819DD"/>
    <w:rsid w:val="00885486"/>
    <w:rsid w:val="0088599E"/>
    <w:rsid w:val="00886E04"/>
    <w:rsid w:val="008902BB"/>
    <w:rsid w:val="00890D0B"/>
    <w:rsid w:val="008940C5"/>
    <w:rsid w:val="00895BAB"/>
    <w:rsid w:val="00895F3A"/>
    <w:rsid w:val="0089775F"/>
    <w:rsid w:val="008A1EB8"/>
    <w:rsid w:val="008A3827"/>
    <w:rsid w:val="008A390A"/>
    <w:rsid w:val="008A5D1A"/>
    <w:rsid w:val="008B0E37"/>
    <w:rsid w:val="008B376D"/>
    <w:rsid w:val="008C0D57"/>
    <w:rsid w:val="008C4797"/>
    <w:rsid w:val="008D04C6"/>
    <w:rsid w:val="008D26E0"/>
    <w:rsid w:val="008D37A8"/>
    <w:rsid w:val="008D478F"/>
    <w:rsid w:val="008D4C41"/>
    <w:rsid w:val="008D7A2B"/>
    <w:rsid w:val="008D7B93"/>
    <w:rsid w:val="008E142F"/>
    <w:rsid w:val="008E1657"/>
    <w:rsid w:val="008E208B"/>
    <w:rsid w:val="008E3A3C"/>
    <w:rsid w:val="008E42A1"/>
    <w:rsid w:val="008E5155"/>
    <w:rsid w:val="008F0F49"/>
    <w:rsid w:val="008F2CD8"/>
    <w:rsid w:val="008F49D0"/>
    <w:rsid w:val="009028EE"/>
    <w:rsid w:val="00904DEE"/>
    <w:rsid w:val="00912E68"/>
    <w:rsid w:val="009140F7"/>
    <w:rsid w:val="009141AB"/>
    <w:rsid w:val="0091589B"/>
    <w:rsid w:val="0091727E"/>
    <w:rsid w:val="0092176E"/>
    <w:rsid w:val="00927428"/>
    <w:rsid w:val="0092766C"/>
    <w:rsid w:val="00930FD9"/>
    <w:rsid w:val="00933D1F"/>
    <w:rsid w:val="00934334"/>
    <w:rsid w:val="009353AB"/>
    <w:rsid w:val="00935D84"/>
    <w:rsid w:val="00940896"/>
    <w:rsid w:val="009415AC"/>
    <w:rsid w:val="00942E38"/>
    <w:rsid w:val="009438DD"/>
    <w:rsid w:val="00945A4D"/>
    <w:rsid w:val="00946246"/>
    <w:rsid w:val="00946261"/>
    <w:rsid w:val="009500BE"/>
    <w:rsid w:val="00953C0A"/>
    <w:rsid w:val="009548C7"/>
    <w:rsid w:val="009550F4"/>
    <w:rsid w:val="00956E37"/>
    <w:rsid w:val="00961551"/>
    <w:rsid w:val="009621D8"/>
    <w:rsid w:val="0096652B"/>
    <w:rsid w:val="00966608"/>
    <w:rsid w:val="00971DB4"/>
    <w:rsid w:val="009754CB"/>
    <w:rsid w:val="00980FA0"/>
    <w:rsid w:val="00981EE3"/>
    <w:rsid w:val="009824B2"/>
    <w:rsid w:val="00983D12"/>
    <w:rsid w:val="00985B08"/>
    <w:rsid w:val="00986BFE"/>
    <w:rsid w:val="009904FA"/>
    <w:rsid w:val="0099271A"/>
    <w:rsid w:val="00994829"/>
    <w:rsid w:val="009A11E3"/>
    <w:rsid w:val="009A1E3F"/>
    <w:rsid w:val="009A2AB1"/>
    <w:rsid w:val="009A6A0F"/>
    <w:rsid w:val="009A7134"/>
    <w:rsid w:val="009A7135"/>
    <w:rsid w:val="009A7CB8"/>
    <w:rsid w:val="009B0CEF"/>
    <w:rsid w:val="009B1E9E"/>
    <w:rsid w:val="009B2192"/>
    <w:rsid w:val="009B515B"/>
    <w:rsid w:val="009C09D3"/>
    <w:rsid w:val="009C1B9C"/>
    <w:rsid w:val="009C1F0F"/>
    <w:rsid w:val="009C329E"/>
    <w:rsid w:val="009C7FDC"/>
    <w:rsid w:val="009D0714"/>
    <w:rsid w:val="009D1C4C"/>
    <w:rsid w:val="009D3B18"/>
    <w:rsid w:val="009D47C9"/>
    <w:rsid w:val="009D49D2"/>
    <w:rsid w:val="009D5F34"/>
    <w:rsid w:val="009D6B56"/>
    <w:rsid w:val="009D787E"/>
    <w:rsid w:val="009E0B47"/>
    <w:rsid w:val="009E33FA"/>
    <w:rsid w:val="009E6C7B"/>
    <w:rsid w:val="009E73D3"/>
    <w:rsid w:val="009F20E5"/>
    <w:rsid w:val="009F3818"/>
    <w:rsid w:val="009F42E2"/>
    <w:rsid w:val="009F6AE9"/>
    <w:rsid w:val="009F70C3"/>
    <w:rsid w:val="00A02C87"/>
    <w:rsid w:val="00A03656"/>
    <w:rsid w:val="00A041A0"/>
    <w:rsid w:val="00A050AD"/>
    <w:rsid w:val="00A10066"/>
    <w:rsid w:val="00A1012B"/>
    <w:rsid w:val="00A10EE3"/>
    <w:rsid w:val="00A119BE"/>
    <w:rsid w:val="00A1274E"/>
    <w:rsid w:val="00A1275D"/>
    <w:rsid w:val="00A14956"/>
    <w:rsid w:val="00A15098"/>
    <w:rsid w:val="00A15567"/>
    <w:rsid w:val="00A179B3"/>
    <w:rsid w:val="00A17A6B"/>
    <w:rsid w:val="00A204DD"/>
    <w:rsid w:val="00A20E5D"/>
    <w:rsid w:val="00A21829"/>
    <w:rsid w:val="00A22D03"/>
    <w:rsid w:val="00A25EA5"/>
    <w:rsid w:val="00A2683E"/>
    <w:rsid w:val="00A30AA3"/>
    <w:rsid w:val="00A33897"/>
    <w:rsid w:val="00A3799F"/>
    <w:rsid w:val="00A40035"/>
    <w:rsid w:val="00A4041C"/>
    <w:rsid w:val="00A41CEE"/>
    <w:rsid w:val="00A422AC"/>
    <w:rsid w:val="00A43507"/>
    <w:rsid w:val="00A44C3E"/>
    <w:rsid w:val="00A45436"/>
    <w:rsid w:val="00A45933"/>
    <w:rsid w:val="00A46160"/>
    <w:rsid w:val="00A46212"/>
    <w:rsid w:val="00A500C4"/>
    <w:rsid w:val="00A5051C"/>
    <w:rsid w:val="00A52525"/>
    <w:rsid w:val="00A54FAB"/>
    <w:rsid w:val="00A55198"/>
    <w:rsid w:val="00A56F73"/>
    <w:rsid w:val="00A6228E"/>
    <w:rsid w:val="00A65248"/>
    <w:rsid w:val="00A653CD"/>
    <w:rsid w:val="00A65EC6"/>
    <w:rsid w:val="00A66BE0"/>
    <w:rsid w:val="00A701D3"/>
    <w:rsid w:val="00A72258"/>
    <w:rsid w:val="00A7621B"/>
    <w:rsid w:val="00A7781B"/>
    <w:rsid w:val="00A826D1"/>
    <w:rsid w:val="00A8400C"/>
    <w:rsid w:val="00A8533A"/>
    <w:rsid w:val="00A875E1"/>
    <w:rsid w:val="00A920E4"/>
    <w:rsid w:val="00A924BC"/>
    <w:rsid w:val="00A93754"/>
    <w:rsid w:val="00A937A1"/>
    <w:rsid w:val="00A94061"/>
    <w:rsid w:val="00A96141"/>
    <w:rsid w:val="00AA0D6C"/>
    <w:rsid w:val="00AA1894"/>
    <w:rsid w:val="00AA2596"/>
    <w:rsid w:val="00AA291E"/>
    <w:rsid w:val="00AA4F57"/>
    <w:rsid w:val="00AA5B38"/>
    <w:rsid w:val="00AB020D"/>
    <w:rsid w:val="00AB079F"/>
    <w:rsid w:val="00AB08CA"/>
    <w:rsid w:val="00AB178A"/>
    <w:rsid w:val="00AB2793"/>
    <w:rsid w:val="00AB419C"/>
    <w:rsid w:val="00AB5F92"/>
    <w:rsid w:val="00AB6C8E"/>
    <w:rsid w:val="00AC042B"/>
    <w:rsid w:val="00AC111A"/>
    <w:rsid w:val="00AC1B49"/>
    <w:rsid w:val="00AC4179"/>
    <w:rsid w:val="00AC5F16"/>
    <w:rsid w:val="00AD04A2"/>
    <w:rsid w:val="00AD1264"/>
    <w:rsid w:val="00AD1D52"/>
    <w:rsid w:val="00AD2B3E"/>
    <w:rsid w:val="00AD2E01"/>
    <w:rsid w:val="00AD3224"/>
    <w:rsid w:val="00AD506C"/>
    <w:rsid w:val="00AD58A5"/>
    <w:rsid w:val="00AD6896"/>
    <w:rsid w:val="00AD7567"/>
    <w:rsid w:val="00AE431F"/>
    <w:rsid w:val="00AE4C4B"/>
    <w:rsid w:val="00AE6360"/>
    <w:rsid w:val="00AE6D23"/>
    <w:rsid w:val="00AE7059"/>
    <w:rsid w:val="00AE71A1"/>
    <w:rsid w:val="00AE7CA3"/>
    <w:rsid w:val="00AF569B"/>
    <w:rsid w:val="00AF62C0"/>
    <w:rsid w:val="00AF67B6"/>
    <w:rsid w:val="00B00664"/>
    <w:rsid w:val="00B00D6D"/>
    <w:rsid w:val="00B0130F"/>
    <w:rsid w:val="00B02E1E"/>
    <w:rsid w:val="00B033C8"/>
    <w:rsid w:val="00B0397B"/>
    <w:rsid w:val="00B039FE"/>
    <w:rsid w:val="00B046A8"/>
    <w:rsid w:val="00B06ECD"/>
    <w:rsid w:val="00B10ED3"/>
    <w:rsid w:val="00B11A50"/>
    <w:rsid w:val="00B12175"/>
    <w:rsid w:val="00B1375D"/>
    <w:rsid w:val="00B20ED2"/>
    <w:rsid w:val="00B22A58"/>
    <w:rsid w:val="00B25EE6"/>
    <w:rsid w:val="00B26AD2"/>
    <w:rsid w:val="00B27AF8"/>
    <w:rsid w:val="00B338A4"/>
    <w:rsid w:val="00B346C5"/>
    <w:rsid w:val="00B34A60"/>
    <w:rsid w:val="00B4069E"/>
    <w:rsid w:val="00B441EA"/>
    <w:rsid w:val="00B44D1F"/>
    <w:rsid w:val="00B45DCA"/>
    <w:rsid w:val="00B45E4E"/>
    <w:rsid w:val="00B4742F"/>
    <w:rsid w:val="00B474CA"/>
    <w:rsid w:val="00B475E1"/>
    <w:rsid w:val="00B51F41"/>
    <w:rsid w:val="00B5521B"/>
    <w:rsid w:val="00B60184"/>
    <w:rsid w:val="00B61C7C"/>
    <w:rsid w:val="00B6210D"/>
    <w:rsid w:val="00B63266"/>
    <w:rsid w:val="00B63B9D"/>
    <w:rsid w:val="00B66124"/>
    <w:rsid w:val="00B661E4"/>
    <w:rsid w:val="00B70AFB"/>
    <w:rsid w:val="00B717B7"/>
    <w:rsid w:val="00B72667"/>
    <w:rsid w:val="00B737C9"/>
    <w:rsid w:val="00B80F04"/>
    <w:rsid w:val="00B8153C"/>
    <w:rsid w:val="00B8214D"/>
    <w:rsid w:val="00B86B12"/>
    <w:rsid w:val="00B90349"/>
    <w:rsid w:val="00B90F9E"/>
    <w:rsid w:val="00B927E2"/>
    <w:rsid w:val="00B92FB5"/>
    <w:rsid w:val="00B95CEB"/>
    <w:rsid w:val="00B965C5"/>
    <w:rsid w:val="00B97CF1"/>
    <w:rsid w:val="00BA03E6"/>
    <w:rsid w:val="00BB031A"/>
    <w:rsid w:val="00BB1D0F"/>
    <w:rsid w:val="00BB4E05"/>
    <w:rsid w:val="00BB512E"/>
    <w:rsid w:val="00BB5516"/>
    <w:rsid w:val="00BB6019"/>
    <w:rsid w:val="00BB697D"/>
    <w:rsid w:val="00BB7F90"/>
    <w:rsid w:val="00BB7FEB"/>
    <w:rsid w:val="00BC0A0F"/>
    <w:rsid w:val="00BC1E7C"/>
    <w:rsid w:val="00BC2E77"/>
    <w:rsid w:val="00BC7EF1"/>
    <w:rsid w:val="00BC7F15"/>
    <w:rsid w:val="00BD2E5D"/>
    <w:rsid w:val="00BD6330"/>
    <w:rsid w:val="00BE3631"/>
    <w:rsid w:val="00BE5418"/>
    <w:rsid w:val="00BE5FB8"/>
    <w:rsid w:val="00BE67EB"/>
    <w:rsid w:val="00BE79B3"/>
    <w:rsid w:val="00BF0A4D"/>
    <w:rsid w:val="00BF2399"/>
    <w:rsid w:val="00BF439D"/>
    <w:rsid w:val="00BF7DA7"/>
    <w:rsid w:val="00C00E8C"/>
    <w:rsid w:val="00C02FB8"/>
    <w:rsid w:val="00C067A7"/>
    <w:rsid w:val="00C07702"/>
    <w:rsid w:val="00C10C63"/>
    <w:rsid w:val="00C11663"/>
    <w:rsid w:val="00C1625E"/>
    <w:rsid w:val="00C17352"/>
    <w:rsid w:val="00C17BC2"/>
    <w:rsid w:val="00C229C0"/>
    <w:rsid w:val="00C22C1F"/>
    <w:rsid w:val="00C232C3"/>
    <w:rsid w:val="00C2440A"/>
    <w:rsid w:val="00C2780E"/>
    <w:rsid w:val="00C27D69"/>
    <w:rsid w:val="00C300F2"/>
    <w:rsid w:val="00C3260A"/>
    <w:rsid w:val="00C32B0A"/>
    <w:rsid w:val="00C33476"/>
    <w:rsid w:val="00C36DA2"/>
    <w:rsid w:val="00C413C8"/>
    <w:rsid w:val="00C41455"/>
    <w:rsid w:val="00C42753"/>
    <w:rsid w:val="00C44C00"/>
    <w:rsid w:val="00C44F7C"/>
    <w:rsid w:val="00C4571F"/>
    <w:rsid w:val="00C462C2"/>
    <w:rsid w:val="00C4649D"/>
    <w:rsid w:val="00C50665"/>
    <w:rsid w:val="00C5243A"/>
    <w:rsid w:val="00C52D2A"/>
    <w:rsid w:val="00C537AC"/>
    <w:rsid w:val="00C600EF"/>
    <w:rsid w:val="00C61F69"/>
    <w:rsid w:val="00C623B4"/>
    <w:rsid w:val="00C70370"/>
    <w:rsid w:val="00C706C3"/>
    <w:rsid w:val="00C70C2E"/>
    <w:rsid w:val="00C72AA7"/>
    <w:rsid w:val="00C737DE"/>
    <w:rsid w:val="00C7664B"/>
    <w:rsid w:val="00C801E6"/>
    <w:rsid w:val="00C86C1E"/>
    <w:rsid w:val="00C86CA7"/>
    <w:rsid w:val="00C86F6F"/>
    <w:rsid w:val="00C87BCE"/>
    <w:rsid w:val="00C90FA5"/>
    <w:rsid w:val="00C92C09"/>
    <w:rsid w:val="00C94873"/>
    <w:rsid w:val="00C95948"/>
    <w:rsid w:val="00C96F84"/>
    <w:rsid w:val="00C97CF4"/>
    <w:rsid w:val="00CA0E04"/>
    <w:rsid w:val="00CA1790"/>
    <w:rsid w:val="00CA29EB"/>
    <w:rsid w:val="00CA4A92"/>
    <w:rsid w:val="00CA5C8B"/>
    <w:rsid w:val="00CA5ECF"/>
    <w:rsid w:val="00CA6D1C"/>
    <w:rsid w:val="00CB0659"/>
    <w:rsid w:val="00CB08E7"/>
    <w:rsid w:val="00CB0E8B"/>
    <w:rsid w:val="00CB3756"/>
    <w:rsid w:val="00CB4CB9"/>
    <w:rsid w:val="00CB60EF"/>
    <w:rsid w:val="00CC0E2E"/>
    <w:rsid w:val="00CC2157"/>
    <w:rsid w:val="00CC24D4"/>
    <w:rsid w:val="00CC2F6D"/>
    <w:rsid w:val="00CC496B"/>
    <w:rsid w:val="00CC6D32"/>
    <w:rsid w:val="00CD0EC8"/>
    <w:rsid w:val="00CE0145"/>
    <w:rsid w:val="00CE2722"/>
    <w:rsid w:val="00CE3FCE"/>
    <w:rsid w:val="00CE4E2D"/>
    <w:rsid w:val="00CE61E4"/>
    <w:rsid w:val="00CE7CBF"/>
    <w:rsid w:val="00CF2872"/>
    <w:rsid w:val="00CF2901"/>
    <w:rsid w:val="00CF3F8B"/>
    <w:rsid w:val="00CF4091"/>
    <w:rsid w:val="00CF47E8"/>
    <w:rsid w:val="00CF5680"/>
    <w:rsid w:val="00D00D2A"/>
    <w:rsid w:val="00D01865"/>
    <w:rsid w:val="00D0514E"/>
    <w:rsid w:val="00D103A2"/>
    <w:rsid w:val="00D11D5D"/>
    <w:rsid w:val="00D1231D"/>
    <w:rsid w:val="00D14CC0"/>
    <w:rsid w:val="00D14EC8"/>
    <w:rsid w:val="00D168C9"/>
    <w:rsid w:val="00D20C50"/>
    <w:rsid w:val="00D220FC"/>
    <w:rsid w:val="00D2229A"/>
    <w:rsid w:val="00D2365E"/>
    <w:rsid w:val="00D23899"/>
    <w:rsid w:val="00D26034"/>
    <w:rsid w:val="00D279F8"/>
    <w:rsid w:val="00D333E3"/>
    <w:rsid w:val="00D351D8"/>
    <w:rsid w:val="00D36799"/>
    <w:rsid w:val="00D36D3B"/>
    <w:rsid w:val="00D373BC"/>
    <w:rsid w:val="00D37E34"/>
    <w:rsid w:val="00D413F1"/>
    <w:rsid w:val="00D463CC"/>
    <w:rsid w:val="00D46ACC"/>
    <w:rsid w:val="00D46C10"/>
    <w:rsid w:val="00D50F8F"/>
    <w:rsid w:val="00D5560D"/>
    <w:rsid w:val="00D5684A"/>
    <w:rsid w:val="00D57900"/>
    <w:rsid w:val="00D6652F"/>
    <w:rsid w:val="00D671FD"/>
    <w:rsid w:val="00D724ED"/>
    <w:rsid w:val="00D729C2"/>
    <w:rsid w:val="00D765CC"/>
    <w:rsid w:val="00D76E34"/>
    <w:rsid w:val="00D81965"/>
    <w:rsid w:val="00D81FB6"/>
    <w:rsid w:val="00D82309"/>
    <w:rsid w:val="00D83FEA"/>
    <w:rsid w:val="00D85E13"/>
    <w:rsid w:val="00D875A2"/>
    <w:rsid w:val="00D91F1D"/>
    <w:rsid w:val="00D9220B"/>
    <w:rsid w:val="00D946DB"/>
    <w:rsid w:val="00DA08F6"/>
    <w:rsid w:val="00DA0DC1"/>
    <w:rsid w:val="00DA1127"/>
    <w:rsid w:val="00DA2B24"/>
    <w:rsid w:val="00DA7C31"/>
    <w:rsid w:val="00DA7F2B"/>
    <w:rsid w:val="00DB0F14"/>
    <w:rsid w:val="00DB2C8F"/>
    <w:rsid w:val="00DB5903"/>
    <w:rsid w:val="00DB596B"/>
    <w:rsid w:val="00DB7043"/>
    <w:rsid w:val="00DB747F"/>
    <w:rsid w:val="00DB7F67"/>
    <w:rsid w:val="00DC09C7"/>
    <w:rsid w:val="00DC2AE3"/>
    <w:rsid w:val="00DC3586"/>
    <w:rsid w:val="00DC48F1"/>
    <w:rsid w:val="00DC4BF7"/>
    <w:rsid w:val="00DC624B"/>
    <w:rsid w:val="00DD6940"/>
    <w:rsid w:val="00DE05BF"/>
    <w:rsid w:val="00DE0766"/>
    <w:rsid w:val="00DE1357"/>
    <w:rsid w:val="00DE5FD3"/>
    <w:rsid w:val="00DE63CD"/>
    <w:rsid w:val="00DE6B94"/>
    <w:rsid w:val="00DF2899"/>
    <w:rsid w:val="00DF41AD"/>
    <w:rsid w:val="00DF421B"/>
    <w:rsid w:val="00DF68C2"/>
    <w:rsid w:val="00E0040C"/>
    <w:rsid w:val="00E00E85"/>
    <w:rsid w:val="00E00EA3"/>
    <w:rsid w:val="00E01703"/>
    <w:rsid w:val="00E03939"/>
    <w:rsid w:val="00E04ED4"/>
    <w:rsid w:val="00E06927"/>
    <w:rsid w:val="00E069DD"/>
    <w:rsid w:val="00E07BD8"/>
    <w:rsid w:val="00E1184E"/>
    <w:rsid w:val="00E12473"/>
    <w:rsid w:val="00E1293A"/>
    <w:rsid w:val="00E12C2F"/>
    <w:rsid w:val="00E133DB"/>
    <w:rsid w:val="00E16783"/>
    <w:rsid w:val="00E1732E"/>
    <w:rsid w:val="00E2211A"/>
    <w:rsid w:val="00E26A0A"/>
    <w:rsid w:val="00E2765D"/>
    <w:rsid w:val="00E32299"/>
    <w:rsid w:val="00E4021F"/>
    <w:rsid w:val="00E43412"/>
    <w:rsid w:val="00E467F7"/>
    <w:rsid w:val="00E5327D"/>
    <w:rsid w:val="00E54C5C"/>
    <w:rsid w:val="00E5775C"/>
    <w:rsid w:val="00E63F4D"/>
    <w:rsid w:val="00E63FFB"/>
    <w:rsid w:val="00E655D5"/>
    <w:rsid w:val="00E663C6"/>
    <w:rsid w:val="00E66DCB"/>
    <w:rsid w:val="00E67DCD"/>
    <w:rsid w:val="00E703AE"/>
    <w:rsid w:val="00E70E22"/>
    <w:rsid w:val="00E72D47"/>
    <w:rsid w:val="00E73231"/>
    <w:rsid w:val="00E73DA9"/>
    <w:rsid w:val="00E8064A"/>
    <w:rsid w:val="00E81A0B"/>
    <w:rsid w:val="00E83E67"/>
    <w:rsid w:val="00E85DF4"/>
    <w:rsid w:val="00E8623C"/>
    <w:rsid w:val="00E922C0"/>
    <w:rsid w:val="00E927C4"/>
    <w:rsid w:val="00E94452"/>
    <w:rsid w:val="00E94826"/>
    <w:rsid w:val="00E96FD0"/>
    <w:rsid w:val="00EA00B3"/>
    <w:rsid w:val="00EA059F"/>
    <w:rsid w:val="00EA0C15"/>
    <w:rsid w:val="00EA2DB4"/>
    <w:rsid w:val="00EA3E2C"/>
    <w:rsid w:val="00EA4440"/>
    <w:rsid w:val="00EA463D"/>
    <w:rsid w:val="00EB04A1"/>
    <w:rsid w:val="00EB1889"/>
    <w:rsid w:val="00EB1D56"/>
    <w:rsid w:val="00EB1DB7"/>
    <w:rsid w:val="00EB2A60"/>
    <w:rsid w:val="00EB4848"/>
    <w:rsid w:val="00EB6A05"/>
    <w:rsid w:val="00EB7451"/>
    <w:rsid w:val="00EC14E6"/>
    <w:rsid w:val="00EC2BD8"/>
    <w:rsid w:val="00EC7C4A"/>
    <w:rsid w:val="00ED21F5"/>
    <w:rsid w:val="00ED2D22"/>
    <w:rsid w:val="00ED59F4"/>
    <w:rsid w:val="00ED6659"/>
    <w:rsid w:val="00ED7E73"/>
    <w:rsid w:val="00EE020A"/>
    <w:rsid w:val="00EE16F7"/>
    <w:rsid w:val="00EE4FF2"/>
    <w:rsid w:val="00EE6127"/>
    <w:rsid w:val="00EF3DEB"/>
    <w:rsid w:val="00EF547A"/>
    <w:rsid w:val="00EF65F9"/>
    <w:rsid w:val="00EF6E6B"/>
    <w:rsid w:val="00F00D06"/>
    <w:rsid w:val="00F0395E"/>
    <w:rsid w:val="00F04537"/>
    <w:rsid w:val="00F05B47"/>
    <w:rsid w:val="00F05B72"/>
    <w:rsid w:val="00F1077E"/>
    <w:rsid w:val="00F11976"/>
    <w:rsid w:val="00F13A4F"/>
    <w:rsid w:val="00F15AC0"/>
    <w:rsid w:val="00F20800"/>
    <w:rsid w:val="00F2576A"/>
    <w:rsid w:val="00F26359"/>
    <w:rsid w:val="00F317A1"/>
    <w:rsid w:val="00F327A9"/>
    <w:rsid w:val="00F33ACD"/>
    <w:rsid w:val="00F36343"/>
    <w:rsid w:val="00F36F24"/>
    <w:rsid w:val="00F37FCC"/>
    <w:rsid w:val="00F40485"/>
    <w:rsid w:val="00F42FB0"/>
    <w:rsid w:val="00F43E40"/>
    <w:rsid w:val="00F453C1"/>
    <w:rsid w:val="00F4658D"/>
    <w:rsid w:val="00F51B30"/>
    <w:rsid w:val="00F537DF"/>
    <w:rsid w:val="00F53F95"/>
    <w:rsid w:val="00F6091E"/>
    <w:rsid w:val="00F62A40"/>
    <w:rsid w:val="00F66415"/>
    <w:rsid w:val="00F72347"/>
    <w:rsid w:val="00F72E06"/>
    <w:rsid w:val="00F73507"/>
    <w:rsid w:val="00F75EFD"/>
    <w:rsid w:val="00F80672"/>
    <w:rsid w:val="00F830B4"/>
    <w:rsid w:val="00F832F3"/>
    <w:rsid w:val="00F83345"/>
    <w:rsid w:val="00F84C0E"/>
    <w:rsid w:val="00F8761E"/>
    <w:rsid w:val="00F95B46"/>
    <w:rsid w:val="00F95C4F"/>
    <w:rsid w:val="00F97405"/>
    <w:rsid w:val="00FA16C3"/>
    <w:rsid w:val="00FA1D38"/>
    <w:rsid w:val="00FA1F1A"/>
    <w:rsid w:val="00FA3AD2"/>
    <w:rsid w:val="00FA486C"/>
    <w:rsid w:val="00FA48B5"/>
    <w:rsid w:val="00FA54B1"/>
    <w:rsid w:val="00FA75D3"/>
    <w:rsid w:val="00FB0117"/>
    <w:rsid w:val="00FB189C"/>
    <w:rsid w:val="00FB3BB2"/>
    <w:rsid w:val="00FB584D"/>
    <w:rsid w:val="00FB6304"/>
    <w:rsid w:val="00FC0762"/>
    <w:rsid w:val="00FC1C9E"/>
    <w:rsid w:val="00FC4A24"/>
    <w:rsid w:val="00FC4B6F"/>
    <w:rsid w:val="00FD08D3"/>
    <w:rsid w:val="00FD12BC"/>
    <w:rsid w:val="00FD25EA"/>
    <w:rsid w:val="00FD3C32"/>
    <w:rsid w:val="00FD5BA8"/>
    <w:rsid w:val="00FD6370"/>
    <w:rsid w:val="00FD74DF"/>
    <w:rsid w:val="00FD79BA"/>
    <w:rsid w:val="00FE1938"/>
    <w:rsid w:val="00FE1D56"/>
    <w:rsid w:val="00FE2AF3"/>
    <w:rsid w:val="00FE51B1"/>
    <w:rsid w:val="00FF0B75"/>
    <w:rsid w:val="00FF2524"/>
    <w:rsid w:val="00FF2D9E"/>
    <w:rsid w:val="00FF4847"/>
    <w:rsid w:val="00FF765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435E"/>
    <w:rPr>
      <w:sz w:val="24"/>
      <w:szCs w:val="24"/>
    </w:rPr>
  </w:style>
  <w:style w:type="paragraph" w:styleId="Heading2">
    <w:name w:val="heading 2"/>
    <w:basedOn w:val="Normal"/>
    <w:next w:val="Normal"/>
    <w:link w:val="Heading2Char"/>
    <w:qFormat/>
    <w:rsid w:val="00647529"/>
    <w:pPr>
      <w:keepNext/>
      <w:spacing w:line="360" w:lineRule="auto"/>
      <w:jc w:val="both"/>
      <w:outlineLvl w:val="1"/>
    </w:pPr>
    <w:rPr>
      <w:rFonts w:ascii="Arial" w:hAnsi="Arial"/>
      <w:b/>
      <w:i/>
      <w:sz w:val="22"/>
      <w:szCs w:val="20"/>
      <w:lang w:eastAsia="en-US"/>
    </w:rPr>
  </w:style>
  <w:style w:type="paragraph" w:styleId="Heading3">
    <w:name w:val="heading 3"/>
    <w:basedOn w:val="Normal"/>
    <w:next w:val="Normal"/>
    <w:qFormat/>
    <w:rsid w:val="00CF568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EB1DB7"/>
    <w:pPr>
      <w:autoSpaceDE w:val="0"/>
      <w:autoSpaceDN w:val="0"/>
      <w:adjustRightInd w:val="0"/>
      <w:spacing w:after="160" w:line="240" w:lineRule="exact"/>
    </w:pPr>
    <w:rPr>
      <w:rFonts w:ascii="Verdana" w:hAnsi="Verdana"/>
      <w:sz w:val="20"/>
      <w:szCs w:val="20"/>
      <w:lang w:val="en-US" w:eastAsia="en-US"/>
    </w:rPr>
  </w:style>
  <w:style w:type="character" w:styleId="CommentReference">
    <w:name w:val="annotation reference"/>
    <w:semiHidden/>
    <w:rsid w:val="00EA059F"/>
    <w:rPr>
      <w:sz w:val="16"/>
      <w:szCs w:val="16"/>
    </w:rPr>
  </w:style>
  <w:style w:type="paragraph" w:styleId="CommentText">
    <w:name w:val="annotation text"/>
    <w:basedOn w:val="Normal"/>
    <w:semiHidden/>
    <w:rsid w:val="00EA059F"/>
    <w:rPr>
      <w:sz w:val="20"/>
      <w:szCs w:val="20"/>
    </w:rPr>
  </w:style>
  <w:style w:type="paragraph" w:styleId="CommentSubject">
    <w:name w:val="annotation subject"/>
    <w:basedOn w:val="CommentText"/>
    <w:next w:val="CommentText"/>
    <w:semiHidden/>
    <w:rsid w:val="00EA059F"/>
    <w:rPr>
      <w:b/>
      <w:bCs/>
    </w:rPr>
  </w:style>
  <w:style w:type="paragraph" w:styleId="BalloonText">
    <w:name w:val="Balloon Text"/>
    <w:basedOn w:val="Normal"/>
    <w:semiHidden/>
    <w:rsid w:val="00EA059F"/>
    <w:rPr>
      <w:rFonts w:ascii="Tahoma" w:hAnsi="Tahoma" w:cs="Tahoma"/>
      <w:sz w:val="16"/>
      <w:szCs w:val="16"/>
    </w:rPr>
  </w:style>
  <w:style w:type="table" w:styleId="TableGrid">
    <w:name w:val="Table Grid"/>
    <w:basedOn w:val="TableNormal"/>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CE2722"/>
    <w:pPr>
      <w:tabs>
        <w:tab w:val="center" w:pos="4153"/>
        <w:tab w:val="right" w:pos="8306"/>
      </w:tabs>
    </w:pPr>
  </w:style>
  <w:style w:type="table" w:customStyle="1" w:styleId="2">
    <w:name w:val="Πλέγμα πίνακα2"/>
    <w:basedOn w:val="TableNormal"/>
    <w:next w:val="TableGrid"/>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126887"/>
    <w:rPr>
      <w:rFonts w:ascii="Courier New" w:hAnsi="Courier New" w:cs="Courier New"/>
      <w:sz w:val="20"/>
      <w:szCs w:val="20"/>
    </w:rPr>
  </w:style>
  <w:style w:type="character" w:styleId="PageNumber">
    <w:name w:val="page number"/>
    <w:basedOn w:val="DefaultParagraphFont"/>
    <w:rsid w:val="00372027"/>
  </w:style>
  <w:style w:type="character" w:styleId="Hyperlink">
    <w:name w:val="Hyperlink"/>
    <w:rsid w:val="00FD08D3"/>
    <w:rPr>
      <w:color w:val="0000FF"/>
      <w:u w:val="single"/>
    </w:rPr>
  </w:style>
  <w:style w:type="paragraph" w:styleId="NormalWeb">
    <w:name w:val="Normal (Web)"/>
    <w:basedOn w:val="Normal"/>
    <w:rsid w:val="00E04ED4"/>
    <w:pPr>
      <w:spacing w:before="100" w:beforeAutospacing="1" w:after="100" w:afterAutospacing="1"/>
    </w:pPr>
  </w:style>
  <w:style w:type="paragraph" w:customStyle="1" w:styleId="c01pointnumerotealtn">
    <w:name w:val="c01pointnumerotealtn"/>
    <w:basedOn w:val="Normal"/>
    <w:rsid w:val="00E5775C"/>
    <w:pPr>
      <w:spacing w:before="100" w:beforeAutospacing="1" w:after="240"/>
      <w:ind w:left="567" w:hanging="539"/>
      <w:jc w:val="both"/>
    </w:pPr>
    <w:rPr>
      <w:rFonts w:ascii="Arial" w:hAnsi="Arial" w:cs="Arial"/>
      <w:sz w:val="22"/>
      <w:szCs w:val="22"/>
    </w:rPr>
  </w:style>
  <w:style w:type="paragraph" w:customStyle="1" w:styleId="c03tiretlong">
    <w:name w:val="c03tiretlong"/>
    <w:basedOn w:val="Normal"/>
    <w:rsid w:val="00E5775C"/>
    <w:pPr>
      <w:spacing w:before="100" w:beforeAutospacing="1" w:after="240"/>
      <w:ind w:left="1134" w:hanging="567"/>
      <w:jc w:val="both"/>
    </w:pPr>
    <w:rPr>
      <w:rFonts w:ascii="Arial" w:hAnsi="Arial" w:cs="Arial"/>
      <w:sz w:val="22"/>
      <w:szCs w:val="22"/>
    </w:rPr>
  </w:style>
  <w:style w:type="paragraph" w:customStyle="1" w:styleId="Char1">
    <w:name w:val="Char1"/>
    <w:basedOn w:val="Normal"/>
    <w:rsid w:val="0055428F"/>
    <w:pPr>
      <w:autoSpaceDE w:val="0"/>
      <w:autoSpaceDN w:val="0"/>
      <w:adjustRightInd w:val="0"/>
      <w:spacing w:after="160" w:line="240" w:lineRule="exact"/>
    </w:pPr>
    <w:rPr>
      <w:rFonts w:ascii="Verdana" w:hAnsi="Verdana" w:cs="Verdana"/>
      <w:sz w:val="20"/>
      <w:szCs w:val="20"/>
      <w:lang w:val="en-US" w:eastAsia="en-US"/>
    </w:rPr>
  </w:style>
  <w:style w:type="paragraph" w:styleId="Header">
    <w:name w:val="header"/>
    <w:basedOn w:val="Normal"/>
    <w:rsid w:val="0089775F"/>
    <w:pPr>
      <w:tabs>
        <w:tab w:val="center" w:pos="4153"/>
        <w:tab w:val="right" w:pos="8306"/>
      </w:tabs>
    </w:pPr>
  </w:style>
  <w:style w:type="paragraph" w:styleId="FootnoteText">
    <w:name w:val="footnote text"/>
    <w:basedOn w:val="Normal"/>
    <w:link w:val="FootnoteTextChar"/>
    <w:semiHidden/>
    <w:rsid w:val="00E43412"/>
    <w:rPr>
      <w:sz w:val="20"/>
      <w:szCs w:val="20"/>
    </w:rPr>
  </w:style>
  <w:style w:type="paragraph" w:customStyle="1" w:styleId="CharCharCharChar">
    <w:name w:val="Char Char Char Char"/>
    <w:basedOn w:val="Normal"/>
    <w:rsid w:val="0032460D"/>
    <w:pPr>
      <w:spacing w:after="160" w:line="240" w:lineRule="exact"/>
      <w:jc w:val="both"/>
    </w:pPr>
    <w:rPr>
      <w:rFonts w:ascii="Verdana" w:hAnsi="Verdana"/>
      <w:sz w:val="20"/>
      <w:szCs w:val="20"/>
      <w:lang w:val="en-US" w:eastAsia="en-US"/>
    </w:rPr>
  </w:style>
  <w:style w:type="character" w:styleId="FootnoteReference">
    <w:name w:val="footnote reference"/>
    <w:rsid w:val="00EC14E6"/>
    <w:rPr>
      <w:vertAlign w:val="superscript"/>
    </w:rPr>
  </w:style>
  <w:style w:type="character" w:customStyle="1" w:styleId="FootnoteTextChar">
    <w:name w:val="Footnote Text Char"/>
    <w:basedOn w:val="DefaultParagraphFont"/>
    <w:link w:val="FootnoteText"/>
    <w:semiHidden/>
    <w:locked/>
    <w:rsid w:val="00B965C5"/>
  </w:style>
  <w:style w:type="character" w:customStyle="1" w:styleId="Heading2Char">
    <w:name w:val="Heading 2 Char"/>
    <w:basedOn w:val="DefaultParagraphFont"/>
    <w:link w:val="Heading2"/>
    <w:rsid w:val="002F3803"/>
    <w:rPr>
      <w:rFonts w:ascii="Arial" w:hAnsi="Arial"/>
      <w:b/>
      <w:i/>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60741">
      <w:bodyDiv w:val="1"/>
      <w:marLeft w:val="0"/>
      <w:marRight w:val="0"/>
      <w:marTop w:val="0"/>
      <w:marBottom w:val="0"/>
      <w:divBdr>
        <w:top w:val="none" w:sz="0" w:space="0" w:color="auto"/>
        <w:left w:val="none" w:sz="0" w:space="0" w:color="auto"/>
        <w:bottom w:val="none" w:sz="0" w:space="0" w:color="auto"/>
        <w:right w:val="none" w:sz="0" w:space="0" w:color="auto"/>
      </w:divBdr>
    </w:div>
    <w:div w:id="491146185">
      <w:bodyDiv w:val="1"/>
      <w:marLeft w:val="0"/>
      <w:marRight w:val="0"/>
      <w:marTop w:val="0"/>
      <w:marBottom w:val="0"/>
      <w:divBdr>
        <w:top w:val="none" w:sz="0" w:space="0" w:color="auto"/>
        <w:left w:val="none" w:sz="0" w:space="0" w:color="auto"/>
        <w:bottom w:val="none" w:sz="0" w:space="0" w:color="auto"/>
        <w:right w:val="none" w:sz="0" w:space="0" w:color="auto"/>
      </w:divBdr>
    </w:div>
    <w:div w:id="552887464">
      <w:bodyDiv w:val="1"/>
      <w:marLeft w:val="0"/>
      <w:marRight w:val="0"/>
      <w:marTop w:val="0"/>
      <w:marBottom w:val="0"/>
      <w:divBdr>
        <w:top w:val="none" w:sz="0" w:space="0" w:color="auto"/>
        <w:left w:val="none" w:sz="0" w:space="0" w:color="auto"/>
        <w:bottom w:val="none" w:sz="0" w:space="0" w:color="auto"/>
        <w:right w:val="none" w:sz="0" w:space="0" w:color="auto"/>
      </w:divBdr>
    </w:div>
    <w:div w:id="786506946">
      <w:bodyDiv w:val="1"/>
      <w:marLeft w:val="0"/>
      <w:marRight w:val="0"/>
      <w:marTop w:val="0"/>
      <w:marBottom w:val="0"/>
      <w:divBdr>
        <w:top w:val="none" w:sz="0" w:space="0" w:color="auto"/>
        <w:left w:val="none" w:sz="0" w:space="0" w:color="auto"/>
        <w:bottom w:val="none" w:sz="0" w:space="0" w:color="auto"/>
        <w:right w:val="none" w:sz="0" w:space="0" w:color="auto"/>
      </w:divBdr>
      <w:divsChild>
        <w:div w:id="212205809">
          <w:marLeft w:val="0"/>
          <w:marRight w:val="0"/>
          <w:marTop w:val="0"/>
          <w:marBottom w:val="0"/>
          <w:divBdr>
            <w:top w:val="none" w:sz="0" w:space="0" w:color="auto"/>
            <w:left w:val="none" w:sz="0" w:space="0" w:color="auto"/>
            <w:bottom w:val="none" w:sz="0" w:space="0" w:color="auto"/>
            <w:right w:val="none" w:sz="0" w:space="0" w:color="auto"/>
          </w:divBdr>
        </w:div>
      </w:divsChild>
    </w:div>
    <w:div w:id="1248271683">
      <w:bodyDiv w:val="1"/>
      <w:marLeft w:val="0"/>
      <w:marRight w:val="0"/>
      <w:marTop w:val="0"/>
      <w:marBottom w:val="0"/>
      <w:divBdr>
        <w:top w:val="none" w:sz="0" w:space="0" w:color="auto"/>
        <w:left w:val="none" w:sz="0" w:space="0" w:color="auto"/>
        <w:bottom w:val="none" w:sz="0" w:space="0" w:color="auto"/>
        <w:right w:val="none" w:sz="0" w:space="0" w:color="auto"/>
      </w:divBdr>
    </w:div>
    <w:div w:id="1292906010">
      <w:bodyDiv w:val="1"/>
      <w:marLeft w:val="0"/>
      <w:marRight w:val="0"/>
      <w:marTop w:val="0"/>
      <w:marBottom w:val="0"/>
      <w:divBdr>
        <w:top w:val="none" w:sz="0" w:space="0" w:color="auto"/>
        <w:left w:val="none" w:sz="0" w:space="0" w:color="auto"/>
        <w:bottom w:val="none" w:sz="0" w:space="0" w:color="auto"/>
        <w:right w:val="none" w:sz="0" w:space="0" w:color="auto"/>
      </w:divBdr>
    </w:div>
    <w:div w:id="1326586675">
      <w:bodyDiv w:val="1"/>
      <w:marLeft w:val="0"/>
      <w:marRight w:val="0"/>
      <w:marTop w:val="0"/>
      <w:marBottom w:val="0"/>
      <w:divBdr>
        <w:top w:val="none" w:sz="0" w:space="0" w:color="auto"/>
        <w:left w:val="none" w:sz="0" w:space="0" w:color="auto"/>
        <w:bottom w:val="none" w:sz="0" w:space="0" w:color="auto"/>
        <w:right w:val="none" w:sz="0" w:space="0" w:color="auto"/>
      </w:divBdr>
    </w:div>
    <w:div w:id="1426267979">
      <w:bodyDiv w:val="1"/>
      <w:marLeft w:val="0"/>
      <w:marRight w:val="0"/>
      <w:marTop w:val="0"/>
      <w:marBottom w:val="0"/>
      <w:divBdr>
        <w:top w:val="none" w:sz="0" w:space="0" w:color="auto"/>
        <w:left w:val="none" w:sz="0" w:space="0" w:color="auto"/>
        <w:bottom w:val="none" w:sz="0" w:space="0" w:color="auto"/>
        <w:right w:val="none" w:sz="0" w:space="0" w:color="auto"/>
      </w:divBdr>
    </w:div>
    <w:div w:id="1542667442">
      <w:bodyDiv w:val="1"/>
      <w:marLeft w:val="0"/>
      <w:marRight w:val="0"/>
      <w:marTop w:val="0"/>
      <w:marBottom w:val="0"/>
      <w:divBdr>
        <w:top w:val="none" w:sz="0" w:space="0" w:color="auto"/>
        <w:left w:val="none" w:sz="0" w:space="0" w:color="auto"/>
        <w:bottom w:val="none" w:sz="0" w:space="0" w:color="auto"/>
        <w:right w:val="none" w:sz="0" w:space="0" w:color="auto"/>
      </w:divBdr>
    </w:div>
    <w:div w:id="1746300941">
      <w:bodyDiv w:val="1"/>
      <w:marLeft w:val="0"/>
      <w:marRight w:val="0"/>
      <w:marTop w:val="0"/>
      <w:marBottom w:val="0"/>
      <w:divBdr>
        <w:top w:val="none" w:sz="0" w:space="0" w:color="auto"/>
        <w:left w:val="none" w:sz="0" w:space="0" w:color="auto"/>
        <w:bottom w:val="none" w:sz="0" w:space="0" w:color="auto"/>
        <w:right w:val="none" w:sz="0" w:space="0" w:color="auto"/>
      </w:divBdr>
    </w:div>
    <w:div w:id="1782727913">
      <w:bodyDiv w:val="1"/>
      <w:marLeft w:val="0"/>
      <w:marRight w:val="0"/>
      <w:marTop w:val="0"/>
      <w:marBottom w:val="0"/>
      <w:divBdr>
        <w:top w:val="none" w:sz="0" w:space="0" w:color="auto"/>
        <w:left w:val="none" w:sz="0" w:space="0" w:color="auto"/>
        <w:bottom w:val="none" w:sz="0" w:space="0" w:color="auto"/>
        <w:right w:val="none" w:sz="0" w:space="0" w:color="auto"/>
      </w:divBdr>
    </w:div>
    <w:div w:id="1920478774">
      <w:bodyDiv w:val="1"/>
      <w:marLeft w:val="0"/>
      <w:marRight w:val="0"/>
      <w:marTop w:val="0"/>
      <w:marBottom w:val="0"/>
      <w:divBdr>
        <w:top w:val="none" w:sz="0" w:space="0" w:color="auto"/>
        <w:left w:val="none" w:sz="0" w:space="0" w:color="auto"/>
        <w:bottom w:val="none" w:sz="0" w:space="0" w:color="auto"/>
        <w:right w:val="none" w:sz="0" w:space="0" w:color="auto"/>
      </w:divBdr>
    </w:div>
    <w:div w:id="1941252575">
      <w:bodyDiv w:val="1"/>
      <w:marLeft w:val="0"/>
      <w:marRight w:val="0"/>
      <w:marTop w:val="0"/>
      <w:marBottom w:val="0"/>
      <w:divBdr>
        <w:top w:val="none" w:sz="0" w:space="0" w:color="auto"/>
        <w:left w:val="none" w:sz="0" w:space="0" w:color="auto"/>
        <w:bottom w:val="none" w:sz="0" w:space="0" w:color="auto"/>
        <w:right w:val="none" w:sz="0" w:space="0" w:color="auto"/>
      </w:divBdr>
    </w:div>
    <w:div w:id="2122139594">
      <w:bodyDiv w:val="1"/>
      <w:marLeft w:val="0"/>
      <w:marRight w:val="0"/>
      <w:marTop w:val="0"/>
      <w:marBottom w:val="0"/>
      <w:divBdr>
        <w:top w:val="none" w:sz="0" w:space="0" w:color="auto"/>
        <w:left w:val="none" w:sz="0" w:space="0" w:color="auto"/>
        <w:bottom w:val="none" w:sz="0" w:space="0" w:color="auto"/>
        <w:right w:val="none" w:sz="0" w:space="0" w:color="auto"/>
      </w:divBdr>
    </w:div>
    <w:div w:id="2137024177">
      <w:bodyDiv w:val="1"/>
      <w:marLeft w:val="0"/>
      <w:marRight w:val="0"/>
      <w:marTop w:val="0"/>
      <w:marBottom w:val="0"/>
      <w:divBdr>
        <w:top w:val="none" w:sz="0" w:space="0" w:color="auto"/>
        <w:left w:val="none" w:sz="0" w:space="0" w:color="auto"/>
        <w:bottom w:val="none" w:sz="0" w:space="0" w:color="auto"/>
        <w:right w:val="none" w:sz="0" w:space="0" w:color="auto"/>
      </w:divBdr>
      <w:divsChild>
        <w:div w:id="693532904">
          <w:marLeft w:val="0"/>
          <w:marRight w:val="0"/>
          <w:marTop w:val="0"/>
          <w:marBottom w:val="0"/>
          <w:divBdr>
            <w:top w:val="none" w:sz="0" w:space="0" w:color="auto"/>
            <w:left w:val="none" w:sz="0" w:space="0" w:color="auto"/>
            <w:bottom w:val="none" w:sz="0" w:space="0" w:color="auto"/>
            <w:right w:val="none" w:sz="0" w:space="0" w:color="auto"/>
          </w:divBdr>
        </w:div>
      </w:divsChild>
    </w:div>
    <w:div w:id="21377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26E65-0081-4ADD-B59C-7BD53D384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2824</Words>
  <Characters>17523</Characters>
  <Application>Microsoft Office Word</Application>
  <DocSecurity>0</DocSecurity>
  <Lines>146</Lines>
  <Paragraphs>40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Πεδίο ΥΠΟΒΛΗΘΕΝΤΑ ΣΤΟΙΧΕΙΑ</vt:lpstr>
      <vt:lpstr>Πεδίο ΥΠΟΒΛΗΘΕΝΤΑ ΣΤΟΙΧΕΙΑ</vt:lpstr>
    </vt:vector>
  </TitlesOfParts>
  <Company>nou sa</Company>
  <LinksUpToDate>false</LinksUpToDate>
  <CharactersWithSpaces>20307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Πεδίο ΥΠΟΒΛΗΘΕΝΤΑ ΣΤΟΙΧΕΙΑ</dc:title>
  <dc:subject/>
  <dc:creator>Anestopoulou</dc:creator>
  <cp:keywords/>
  <dc:description/>
  <cp:lastModifiedBy>ar</cp:lastModifiedBy>
  <cp:revision>4</cp:revision>
  <cp:lastPrinted>2015-04-28T06:54:00Z</cp:lastPrinted>
  <dcterms:created xsi:type="dcterms:W3CDTF">2015-11-06T10:35:00Z</dcterms:created>
  <dcterms:modified xsi:type="dcterms:W3CDTF">2015-11-09T10:31:00Z</dcterms:modified>
</cp:coreProperties>
</file>